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BFA" w:rsidRPr="006B2BFA" w:rsidRDefault="006B2BFA" w:rsidP="006B2BF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571551-N-2018 z dnia 2018-06-13 r. </w:t>
      </w:r>
    </w:p>
    <w:p w:rsidR="006B2BFA" w:rsidRPr="006B2BFA" w:rsidRDefault="006B2BFA" w:rsidP="006B2B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Samodzielny Zespół Publicznych Zakładów Lecznictwa Otwartego Warszawa-Ochota: Rozbudowa i modernizacja Przychodni SZPZLO Warszawa-Ochota przy ul. Skarżyńskiego 1 z przeznaczeniem na dostosowanie do przepisów p.poż. oraz adaptację pomieszczeń dla potrzeb nowej Poradni Terapii Uzależnień od Alkoholu i Współuzależnienia oraz Wczesnej Diagnostyki i Terapii z Zakresu Zaburzeń FASD.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Roboty budowlane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Samodzielny Zespół Publicznych Zakładów Lecznictwa Otwartego Warszawa-Ochota, krajowy numer identyfikacyjny 1020267000000, ul. ul.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Szczęśliwicka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 36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, 02353   Warszawa, woj. mazowieckie, państwo Polska, tel. 228 228 853, e-mail zamowienia@szpzlo-ochota.pl, faks 228 231 219.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www.szpzlo-ochota.pl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Samodzielny Zespół Publicznych Zakładów Lecznictwa Otwartego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6B2BF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www.szpzlo-ochota.pl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www.szpzlo-ochota.pl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złożenia oferty w formie pisemnej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Samodzielny Zespół Publicznych Zakładów Lecznictwa Otwartego Warszawa-Ochota,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ul.Szczęśliwicka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36, 02-353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Waqrszawa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Rozbudowa i modernizacja Przychodni SZPZLO Warszawa-Ochota przy ul. Skarżyńskiego 1 z przeznaczeniem na dostosowanie do przepisów p.poż. oraz adaptację pomieszczeń dla potrzeb nowej Poradni Terapii Uzależnień od Alkoholu i Współuzależnienia oraz Wczesnej Diagnostyki i Terapii z Zakresu Zaburzeń FASD.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ZP-2511-07-GK/2018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6B2BFA" w:rsidRPr="006B2BFA" w:rsidRDefault="006B2BFA" w:rsidP="006B2B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Roboty budowlane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zamówienia obejmuje wszystkie roboty budowlane oraz towarzyszące związane z realizacją modernizacji parteru oraz klatki schodowej, a także części piwnicy i ścian zewnętrznych (elewacji) związanych z adaptacją pomieszczeń dla potrzeb utworzenia Poradni Terapii Uzależnień od Alkoholu i Współuzależnienia oraz Wczesnej Diagnostyki i Terapii z Zakresu Zaburzeń FASD, a także z dostosowaniem budynku do obowiązujących przepisów w zakresie BHP i PPOŻ. Wykonanie zakresu wszystkich prac zostało opisane w Projektowej Dokumentacji Wykonawczej opracowanej celowo dla w/w zadania. Składowe Dokumentacji Wykonawczej to: I. Branża Budowlana 1) Projekt wykonawczy architektury wraz z technologią medyczną, konstrukcją i projektem wnętrz, 2) Przedmiar Robót – dokument pomocniczy 3) Specyfikacja Techniczna Wykonania i Odbioru Robót (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STWiOR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4) Plan bezpieczeństwa i ochrony zdrowia (BIOZ),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II. Branża Elektryczna 1) Projekt wykonawczy instalacji elektrycznych, 2) Projekt wykonawczy instalacji niskoprądowych, 3) Przedmiary Robót – dokument pomocniczy, 4) Specyfikacja Techniczna Wykonania i Odbioru Robót (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STWiOR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). 5) Plan bezpieczeństwa i ochrony zdrowia (BIOZ), III. Branża Sanitarna 1) Projekt wykonawczy instalacji sanitarnych: wentylacji,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wod-kan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co,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ct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, 2) Przedmiar Robót – dokument pomocniczy, 3) Specyfikacja Techniczna Wykonania i Odbioru Robót (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STWiOR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), 4) Plan bezpieczeństwa i ochrony zdrowia (BIOZ), Na wykonanie robót złożono wniosek o pozwolenie na budowę. „Pozwolenie na budowę” zostanie przekazane Wykonawcy przez Zamawiającego w momencie protokolarnego przekazania terenu budowy na wskazanej nieruchomości. Realizacja robót budowlanych będzie przebiegała pod nadzorem kierownika budowy oraz pod nadzorem kierownikami robót branżowych ustanowionych przez Wykonawcę i posiadających stosowne uprawnienia opisane w SIWZ. Wykonawca zabezpieczy realizację robót budowlanych w sposób zgodny z warunkami opisanymi w SIWZ oraz projekcie umowy, a także na własny koszt dokona stałego wydzielenia i zabezpieczenia terenu robót. Pozostałe szczegółowe warunki realizacji zamówienia zostały ujęte w SIWZ.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45000000-7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45310000-3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45330000-9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45453000-7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45400000-1</w:t>
            </w:r>
          </w:p>
        </w:tc>
      </w:tr>
    </w:tbl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Roboty ogólnobudowlane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91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Zakończenie robót budowlanych i zgłoszenie do odbioru winno nastąpić w terminie maksymalnie 91 dni od dnia protokolarnego wprowadzenia na budowę. Termin wykonania stanowi również kryterium oceny ofert.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lastRenderedPageBreak/>
        <w:t xml:space="preserve">SEKCJA III: INFORMACJE O CHARAKTERZE PRAWNYM, EKONOMICZNYM, FINANSOWYM I TECHNICZNYM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1. O udzielenie zamówienia mogą ubiegać się Wykonawcy, którzy nie podlegają wykluczeniu: 1) na podstawie przesłanek obligatoryjnych określonych w art.24 ust.1 pkt 12-23 ustawy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2) na podstawie art.24 ust.5 pkt 1 i 8 ustawy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(fakultatywne). 2. O udzielenie zamówienia mogą ubiegać się Wykonawcy, którzy spełniają warunki udziału w postępowaniu: 1) dotyczące kompetencji lub uprawnień do prowadzenia określonej działalności zawodowej, o ile wynika to z odrębnych przepisów: działalność stanowiąca przedmiot zamówienia nie wymaga posiadania szczególnych uprawnień wynikających z przepisów prawa. 2) sytuacja finansowa lub ekonomiczna: Zamawiający nie stawia warunku w ww. zakresie. 3) zdolność techniczna lub zawodowa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stawia warunku w ww. zakresie.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Zdolność techniczna lub zawodowa: Wykonawca spełni warunek jeżeli wykaże, że: a) w okresie ostatnich 5 lat przed upływem terminu składania ofert, a jeśli okres prowadzenia działalności jest krótszy - w tym okresie, wykonał należycie i zgodnie z przepisami prawa budowlanego, co najmniej jedną robotę budowlaną związaną z realizacją kompleksowego remontu/modernizacji w obiekcie użyteczności publicznej o wartości minimum 1.500.000,00 zł brutto oraz załączy dowody określające, że roboty te zostały wykonane należycie oraz są zgodne z przepisami prawa budowlanego i prawidłowo ukończone; b) Uwaga: Dot. warunku w pkt 3a) W przypadku podania kwot w walutach obcych Zamawiający dokona ich przeliczenia według średniego kursu PLN w stosunku do walut obcych ogłaszanego przez NBP w dniu opublikowania ogłoszenia o zamówieniu w Biuletynie Zamówień Publicznych. Jeżeli w dniu opublikowania się ogłoszenia o zamówieniu, NBP nie opublikuje informacji o średnim kursie walut, Zamawiający dokona odpowiednich przeliczeń wg średniego kursu z pierwszego, kolejnego dnia, w którym NBP opublikuje ww. informacje; c) będzie dysponował w realizacji zamówienia osobami w specjalności: Kierownik Budowy – 1 osoba posiadająca: - uprawnienia do kierowania robotami budowlanymi w specjalności konstrukcyjno-budowlanej bez ograniczeń, w rozumieniu ustawy z dnia 7 lipca 1994r. Prawo budowlane lub odpowiadające im ważne uprawnienia budowlane, które zostały wydane na podstawie wcześniej obowiązujących przepisów w zakresie wystarczającym do kierowania w/w robotami; Kierownik robót sanitarnych – 1 osoba posiadająca: - uprawnienia budowlane do kierowania robotami budowlanymi w specjalności instalacyjnej w zakresie sieci, instalacji i urządzeń cieplnych, wentylacyjnych, gazowych, wodociągowych i kanalizacyjnych, w rozumieniu ustawy z dnia 7 lipca 1994r. Prawo budowlane lub odpowiadające im ważne uprawnienia budowlane, które zostały wydane na podstawie wcześniej obowiązujących przepisów w zakresie wystarczającym do kierowania w/w robotami; Kierownik robót elektrycznych – 1 osoba posiadająca: - uprawnienia budowlane do kierowania robotami budowlanymi w specjalności instalacje elektryczne, w rozumieniu ustawy z dnia 7 lipca 1994r. Prawo budowlane lub odpowiadające im ważne uprawnienia budowlane, które zostały wydane na podstawie wcześniej obowiązujących przepisów w zakresie wystarczającym do kierowania w/w robotami.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 udziału w postępowaniu imion i nazwisk osób wykonujących czynności przy realizacji zamówienia wraz z informacją o kwalifikacjach zawodowych lub doświadczeniu tych osób: 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(podstawa wykluczenia określona w art. 24 ust. 5 pkt 8 ustawy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 Każda składana oferta musi być zabezpieczona wadium w wysokości 70000.00zł (słownie: siedemdziesiąt tysięcy złotych). 2. Wadium wnosi się przed upływem terminu składania ofert.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3. Wadium może być wnoszone w następujących formach: 1) pieniądzu, 2) poręczeniach bankowych lub poręczeniach spółdzielczej kasy oszczędnościowo-kredytowej, z tym że poręczenie kasy jest zawsze poręczeniem pieniężnym, 3) gwarancjach bankowych, 4) gwarancjach ubezpieczeniowych, 5) poręczeniach udzielanych przez podmioty, o których mowa w art.6 b ust.5 pkt.2 ustawy z dnia 9 listopada 2000r. o utworzeniu Polskiej Agencji Rozwoju Przedsiębiorczości (Dz. U. z 2014 r. poz. 1804 oraz z 2015 r. poz. 978 i 1240). 4. Wadium wnoszone w formie pieniężnej należy wnieść przelewem na konto zamawiającego: Nr konta 22-1240-5918-1111-0000-4907-6679 z dopiskiem – wadium – numer sprawy ZP-2511-07-GK/2018 5. Wadium wnoszone w pozostałych formach prosimy w formie oryginału załączyć do oferty. 6. W przypadku składania przez Wykonawcę wadium w formie gwarancji lub poręczeń, z treści gwarancji lub poręczenia musi wynikać bezwarunkowe, nieodwołalne i na pierwsze żądanie Zamawiającego, zobowiązanie gwaranta do zapłaty na rzecz Zamawiającego kwoty określonej w gwarancji: 1) jeżeli Wykonawca, którego oferta została wybrana: a) odmówi podpisania umowy w sprawie zamówienia publicznego na warunkach określonych w ofercie, b) nie wniesie wymaganego zabezpieczenia należytego wykonania umowy, c) zawarcie umowy w sprawie zamówienia publicznego stanie się niemożliwe z przyczyn leżących po stronie Wykonawcy, 2) jeżeli Wykonawca w odpowiedzi na wezwanie, o którym mowa w art.26 ust.3 i 3a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 przyczyn leżących po jego stronie, nie złoży oświadczeń lub dokumentów potwierdzających okoliczności, o których mowa w art.25 ust.1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oświadczenia, o którym mowa w art. 25a ust.1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pełnomocnictw lub nie wyrazi zgody na poprawienie omyłki, o której mowa w art.87 ust. 2 pkt 3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co spowoduje brak możliwości wybrania oferty złożonej przez Wykonawcę jako najkorzystniejszej. 7. Za skuteczne wniesienie wadium w pieniądzu Zamawiający uważa wadium, które w oznaczonym terminie znajdzie się na rachunku bankowym Zamawiającego. 8. W przypadku wadium wniesionego w pieniądzu oraz z treści gwarancji i poręczeń, o których mowa w art. 45 ust. 6 pkt 2 - 5 </w:t>
      </w:r>
      <w:proofErr w:type="spellStart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jeżeli wadium będzie wniesione w tych formach, musi wynikać, że wadium zabezpiecza ofertę wykonawcy złożoną w niniejszym postępowaniu o udzielenie zamówienia publicznego. 9. Wadium musi obejmować termin związania ofertą. 10. Oferta Wykonawca, który nie wniesie wadium lub wniesie w sposób nieprawidłowy zostanie odrzucona.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zasadniczej: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Informacje dotyczące wykorzystywanego sprzętu elektronicznego, rozwiązań i specyfikacji technicznych w zakresie połączeń: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2"/>
        <w:gridCol w:w="1016"/>
      </w:tblGrid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okres gwarancji na urządzenia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  <w:tr w:rsidR="006B2BFA" w:rsidRPr="006B2BFA" w:rsidTr="006B2B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B2BFA" w:rsidRPr="006B2BFA" w:rsidRDefault="006B2BFA" w:rsidP="006B2B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2BF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IV.3.3) Informacje na temat partnerstwa innowacyjnego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6B2BF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2018-07-04, godzina: 10:00,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B2BF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B2BF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6B2BFA" w:rsidRPr="006B2BFA" w:rsidRDefault="006B2BFA" w:rsidP="006B2B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B2BF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2BFA" w:rsidRPr="006B2BFA" w:rsidRDefault="006B2BFA" w:rsidP="006B2B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2BFA" w:rsidRPr="006B2BFA" w:rsidRDefault="006B2BFA" w:rsidP="006B2BF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sectPr w:rsidR="006B2BFA" w:rsidRPr="006B2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CC1"/>
    <w:rsid w:val="00216FCF"/>
    <w:rsid w:val="006B2BFA"/>
    <w:rsid w:val="00A16CC1"/>
    <w:rsid w:val="00CB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9F4C82-96E6-407D-B527-462A73BB6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5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4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3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2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3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2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5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4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0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36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04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5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6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05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0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1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8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88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9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0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3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7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5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3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71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67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44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7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6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43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6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3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87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62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8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0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26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04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5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31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18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7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74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1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31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6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0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74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92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1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20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63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54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3521</Words>
  <Characters>21132</Characters>
  <Application>Microsoft Office Word</Application>
  <DocSecurity>0</DocSecurity>
  <Lines>176</Lines>
  <Paragraphs>49</Paragraphs>
  <ScaleCrop>false</ScaleCrop>
  <Company/>
  <LinksUpToDate>false</LinksUpToDate>
  <CharactersWithSpaces>24604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Kubiak</dc:creator>
  <cp:keywords/>
  <dc:description/>
  <cp:lastModifiedBy>Grażyna Kubiak</cp:lastModifiedBy>
  <cp:revision>3</cp:revision>
  <dcterms:created xsi:type="dcterms:W3CDTF">2018-06-13T14:15:00Z</dcterms:created>
  <dcterms:modified xsi:type="dcterms:W3CDTF">2018-06-13T14:16:00Z</dcterms:modified>
</cp:coreProperties>
</file>