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BB218" w14:textId="1A5C5AC4" w:rsidR="008E5714" w:rsidRDefault="008E5714" w:rsidP="008E5714">
      <w:pPr>
        <w:pStyle w:val="Nagwek1"/>
        <w:rPr>
          <w:rFonts w:asciiTheme="minorHAnsi" w:eastAsiaTheme="majorEastAsia" w:hAnsiTheme="minorHAnsi" w:cstheme="minorHAnsi"/>
          <w:color w:val="auto"/>
          <w:sz w:val="28"/>
        </w:rPr>
      </w:pPr>
      <w:r w:rsidRPr="008E5714">
        <w:rPr>
          <w:rFonts w:asciiTheme="minorHAnsi" w:eastAsiaTheme="majorEastAsia" w:hAnsiTheme="minorHAnsi" w:cstheme="minorHAnsi"/>
          <w:color w:val="auto"/>
          <w:sz w:val="28"/>
        </w:rPr>
        <w:t>Załącznik nr 3a</w:t>
      </w:r>
    </w:p>
    <w:p w14:paraId="4114068A" w14:textId="77777777" w:rsidR="008E5714" w:rsidRPr="008E5714" w:rsidRDefault="008E5714" w:rsidP="008E5714"/>
    <w:p w14:paraId="26990C93" w14:textId="77777777" w:rsidR="00EE79F7" w:rsidRPr="0008552E" w:rsidRDefault="00CD4330" w:rsidP="00CD4330">
      <w:pPr>
        <w:pStyle w:val="Tytu"/>
        <w:rPr>
          <w:rFonts w:ascii="Calibri" w:hAnsi="Calibri" w:cs="Calibri"/>
        </w:rPr>
      </w:pPr>
      <w:r w:rsidRPr="0008552E">
        <w:rPr>
          <w:rFonts w:ascii="Calibri" w:hAnsi="Calibri" w:cs="Calibri"/>
          <w:sz w:val="32"/>
        </w:rPr>
        <w:t>Wymagania dot. prezentacji systemu</w:t>
      </w:r>
    </w:p>
    <w:p w14:paraId="58841B60" w14:textId="77777777" w:rsidR="00EE79F7" w:rsidRPr="0008552E" w:rsidRDefault="00EE79F7" w:rsidP="00EE79F7">
      <w:pPr>
        <w:autoSpaceDE w:val="0"/>
        <w:adjustRightInd w:val="0"/>
        <w:spacing w:before="120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>Zamawiający zastrzega sobie możliwość sprawdzenia w formie praktycznej prezentacji wybranych i określonych w scenariuszu prezentacji funkcjonalności podstawowych ZSI oraz wszystkich funkcjonalności, potwierdzo</w:t>
      </w:r>
      <w:r w:rsidR="00C72AF7" w:rsidRPr="0008552E">
        <w:rPr>
          <w:rFonts w:ascii="Calibri" w:eastAsia="Calibri" w:hAnsi="Calibri" w:cs="Calibri"/>
          <w:sz w:val="20"/>
          <w:szCs w:val="20"/>
        </w:rPr>
        <w:t>nych przez Wykonawcę w obrębie w</w:t>
      </w:r>
      <w:r w:rsidRPr="0008552E">
        <w:rPr>
          <w:rFonts w:ascii="Calibri" w:eastAsia="Calibri" w:hAnsi="Calibri" w:cs="Calibri"/>
          <w:sz w:val="20"/>
          <w:szCs w:val="20"/>
        </w:rPr>
        <w:t xml:space="preserve">ymagań </w:t>
      </w:r>
      <w:r w:rsidR="00D51706">
        <w:rPr>
          <w:rFonts w:ascii="Calibri" w:eastAsia="Calibri" w:hAnsi="Calibri" w:cs="Calibri"/>
          <w:sz w:val="20"/>
          <w:szCs w:val="20"/>
        </w:rPr>
        <w:t>Załącznik nr 2 i 3</w:t>
      </w:r>
    </w:p>
    <w:p w14:paraId="5F1B16A7" w14:textId="77777777" w:rsidR="00EE79F7" w:rsidRPr="0008552E" w:rsidRDefault="00EE79F7" w:rsidP="00EE79F7">
      <w:pPr>
        <w:autoSpaceDE w:val="0"/>
        <w:adjustRightInd w:val="0"/>
        <w:spacing w:before="120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>W tym celu Wykonawca zobowiązany jest załączyć do oferty komputer (laptop) z przygotowaną próbką oferowanego systemu ZSI, która pozwoli na weryfikację oferowanego przez danego Wykonawcę systemu ZSI w zakresie spełnienia funkcjonalności zadeklarowanych przez Wykonawcę.</w:t>
      </w:r>
    </w:p>
    <w:p w14:paraId="2D40EA46" w14:textId="77777777" w:rsidR="00EE79F7" w:rsidRPr="0008552E" w:rsidRDefault="00EE79F7" w:rsidP="00EE79F7">
      <w:pPr>
        <w:autoSpaceDE w:val="0"/>
        <w:adjustRightInd w:val="0"/>
        <w:spacing w:before="120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 xml:space="preserve">Wymagania i regulamin prezentacji praktycznej (próbki) funkcjonalności podstawowych i dodatkowych opisano poniżej. Prezentacja funkcjonalności odbędzie </w:t>
      </w:r>
      <w:r w:rsidR="00ED5F3A" w:rsidRPr="0008552E">
        <w:rPr>
          <w:rFonts w:ascii="Calibri" w:eastAsia="Calibri" w:hAnsi="Calibri" w:cs="Calibri"/>
          <w:sz w:val="20"/>
          <w:szCs w:val="20"/>
        </w:rPr>
        <w:t xml:space="preserve">w celu dokonania oceny zgodności </w:t>
      </w:r>
      <w:r w:rsidRPr="0008552E">
        <w:rPr>
          <w:rFonts w:ascii="Calibri" w:eastAsia="Calibri" w:hAnsi="Calibri" w:cs="Calibri"/>
          <w:sz w:val="20"/>
          <w:szCs w:val="20"/>
        </w:rPr>
        <w:t>z </w:t>
      </w:r>
      <w:r w:rsidR="00675E16" w:rsidRPr="0008552E">
        <w:rPr>
          <w:rFonts w:ascii="Calibri" w:eastAsia="Calibri" w:hAnsi="Calibri" w:cs="Calibri"/>
          <w:sz w:val="20"/>
          <w:szCs w:val="20"/>
        </w:rPr>
        <w:t>wymaganiami</w:t>
      </w:r>
      <w:r w:rsidRPr="0008552E">
        <w:rPr>
          <w:rFonts w:ascii="Calibri" w:eastAsia="Calibri" w:hAnsi="Calibri" w:cs="Calibri"/>
          <w:sz w:val="20"/>
          <w:szCs w:val="20"/>
        </w:rPr>
        <w:t xml:space="preserve"> przedstawionym</w:t>
      </w:r>
      <w:r w:rsidR="00675E16" w:rsidRPr="0008552E">
        <w:rPr>
          <w:rFonts w:ascii="Calibri" w:eastAsia="Calibri" w:hAnsi="Calibri" w:cs="Calibri"/>
          <w:sz w:val="20"/>
          <w:szCs w:val="20"/>
        </w:rPr>
        <w:t>i</w:t>
      </w:r>
      <w:r w:rsidRPr="0008552E">
        <w:rPr>
          <w:rFonts w:ascii="Calibri" w:eastAsia="Calibri" w:hAnsi="Calibri" w:cs="Calibri"/>
          <w:sz w:val="20"/>
          <w:szCs w:val="20"/>
        </w:rPr>
        <w:t xml:space="preserve"> w </w:t>
      </w:r>
      <w:r w:rsidR="00ED5F3A" w:rsidRPr="0008552E">
        <w:rPr>
          <w:rFonts w:ascii="Calibri" w:eastAsia="Calibri" w:hAnsi="Calibri" w:cs="Calibri"/>
          <w:sz w:val="20"/>
          <w:szCs w:val="20"/>
        </w:rPr>
        <w:t>Załączniku nr</w:t>
      </w:r>
      <w:r w:rsidR="00C971AF" w:rsidRPr="0008552E">
        <w:rPr>
          <w:rFonts w:ascii="Calibri" w:eastAsia="Calibri" w:hAnsi="Calibri" w:cs="Calibri"/>
          <w:sz w:val="20"/>
          <w:szCs w:val="20"/>
        </w:rPr>
        <w:t xml:space="preserve"> </w:t>
      </w:r>
      <w:r w:rsidR="00D51706">
        <w:rPr>
          <w:rFonts w:ascii="Calibri" w:eastAsia="Calibri" w:hAnsi="Calibri" w:cs="Calibri"/>
          <w:sz w:val="20"/>
          <w:szCs w:val="20"/>
        </w:rPr>
        <w:t>2 i 3</w:t>
      </w:r>
    </w:p>
    <w:p w14:paraId="2E683E98" w14:textId="77777777" w:rsidR="0008552E" w:rsidRPr="0008552E" w:rsidRDefault="0008552E" w:rsidP="0008552E">
      <w:pPr>
        <w:pStyle w:val="Akapitzlist"/>
        <w:autoSpaceDE w:val="0"/>
        <w:adjustRightInd w:val="0"/>
        <w:spacing w:before="120"/>
        <w:ind w:left="284"/>
        <w:jc w:val="both"/>
        <w:rPr>
          <w:rFonts w:ascii="Calibri" w:hAnsi="Calibri" w:cs="Calibri"/>
          <w:sz w:val="20"/>
          <w:szCs w:val="20"/>
        </w:rPr>
      </w:pPr>
      <w:r w:rsidRPr="0008552E">
        <w:rPr>
          <w:rFonts w:ascii="Calibri" w:hAnsi="Calibri" w:cs="Calibri"/>
          <w:sz w:val="20"/>
          <w:szCs w:val="20"/>
        </w:rPr>
        <w:t>Kolejność demonstrowania poszczególnych funkcjonalności podczas prezentacji jest następująca:</w:t>
      </w:r>
    </w:p>
    <w:p w14:paraId="70362BC7" w14:textId="77777777" w:rsidR="0008552E" w:rsidRPr="0008552E" w:rsidRDefault="0008552E" w:rsidP="0008552E">
      <w:pPr>
        <w:pStyle w:val="Akapitzlist"/>
        <w:autoSpaceDE w:val="0"/>
        <w:adjustRightInd w:val="0"/>
        <w:spacing w:before="60"/>
        <w:ind w:left="284"/>
        <w:jc w:val="both"/>
        <w:rPr>
          <w:rFonts w:ascii="Calibri" w:hAnsi="Calibri" w:cs="Calibri"/>
          <w:sz w:val="20"/>
          <w:szCs w:val="20"/>
        </w:rPr>
      </w:pPr>
      <w:r w:rsidRPr="0008552E">
        <w:rPr>
          <w:rFonts w:ascii="Calibri" w:hAnsi="Calibri" w:cs="Calibri"/>
          <w:sz w:val="20"/>
          <w:szCs w:val="20"/>
        </w:rPr>
        <w:t xml:space="preserve">jako pierwsze zademonstrowane zostaną funkcjonalności </w:t>
      </w:r>
      <w:r w:rsidRPr="0008552E">
        <w:rPr>
          <w:rFonts w:ascii="Calibri" w:hAnsi="Calibri" w:cs="Calibri"/>
          <w:b/>
          <w:bCs/>
          <w:sz w:val="20"/>
          <w:szCs w:val="20"/>
        </w:rPr>
        <w:t>podstawowe zgodnie ze scenariuszem prezentacji</w:t>
      </w:r>
      <w:r w:rsidRPr="0008552E">
        <w:rPr>
          <w:rFonts w:ascii="Calibri" w:hAnsi="Calibri" w:cs="Calibri"/>
          <w:sz w:val="20"/>
          <w:szCs w:val="20"/>
        </w:rPr>
        <w:t xml:space="preserve">, następnie </w:t>
      </w:r>
      <w:r w:rsidRPr="0008552E">
        <w:rPr>
          <w:rFonts w:ascii="Calibri" w:hAnsi="Calibri" w:cs="Calibri"/>
          <w:b/>
          <w:bCs/>
          <w:sz w:val="20"/>
          <w:szCs w:val="20"/>
        </w:rPr>
        <w:t>dodatkowe, potwierdzone przez Wykonawcę w ofercie.</w:t>
      </w:r>
    </w:p>
    <w:p w14:paraId="693A53F9" w14:textId="77777777" w:rsidR="00EE79F7" w:rsidRPr="0008552E" w:rsidRDefault="00EE79F7" w:rsidP="00EE79F7">
      <w:pPr>
        <w:pStyle w:val="Akapitzlist"/>
        <w:autoSpaceDE w:val="0"/>
        <w:adjustRightInd w:val="0"/>
        <w:spacing w:before="60"/>
        <w:ind w:left="284"/>
        <w:jc w:val="both"/>
        <w:rPr>
          <w:rFonts w:ascii="Calibri" w:hAnsi="Calibri" w:cs="Calibri"/>
          <w:sz w:val="20"/>
          <w:szCs w:val="20"/>
        </w:rPr>
      </w:pPr>
    </w:p>
    <w:p w14:paraId="7DB459D6" w14:textId="77777777" w:rsidR="00EE79F7" w:rsidRPr="0008552E" w:rsidRDefault="00EE79F7" w:rsidP="00EE79F7">
      <w:pPr>
        <w:rPr>
          <w:rFonts w:ascii="Calibri" w:hAnsi="Calibri" w:cs="Calibri"/>
          <w:sz w:val="20"/>
          <w:szCs w:val="20"/>
          <w:lang w:eastAsia="ar-SA"/>
        </w:rPr>
      </w:pPr>
    </w:p>
    <w:p w14:paraId="0AE7538B" w14:textId="77777777" w:rsidR="00EE79F7" w:rsidRPr="0008552E" w:rsidRDefault="00EE79F7" w:rsidP="00CD4330">
      <w:pPr>
        <w:pStyle w:val="Nagwek1"/>
        <w:rPr>
          <w:rFonts w:ascii="Calibri" w:hAnsi="Calibri" w:cs="Calibri"/>
          <w:color w:val="auto"/>
        </w:rPr>
      </w:pPr>
      <w:r w:rsidRPr="0008552E">
        <w:rPr>
          <w:rFonts w:ascii="Calibri" w:hAnsi="Calibri" w:cs="Calibri"/>
          <w:color w:val="auto"/>
        </w:rPr>
        <w:t>WYMAGANIA</w:t>
      </w:r>
    </w:p>
    <w:p w14:paraId="677CA514" w14:textId="77777777" w:rsidR="00EE79F7" w:rsidRPr="0008552E" w:rsidRDefault="00EE79F7" w:rsidP="00EE79F7">
      <w:pPr>
        <w:numPr>
          <w:ilvl w:val="0"/>
          <w:numId w:val="28"/>
        </w:numPr>
        <w:autoSpaceDE w:val="0"/>
        <w:adjustRightInd w:val="0"/>
        <w:spacing w:before="120" w:after="12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 xml:space="preserve">Wykonawca w celu wykazania posiadania zadeklarowanych funkcjonalności dostarczy Zamawiającemu komputer wraz z oprogramowaniem stanowiący jednocześnie próbkę na potrzeby oceny spełniania przez oferowane rozwiązanie wymagań Systemu w rozumieniu §6 ust. 1 </w:t>
      </w:r>
      <w:r w:rsidRPr="0008552E">
        <w:rPr>
          <w:rFonts w:ascii="Calibri" w:eastAsia="Calibri" w:hAnsi="Calibri" w:cs="Calibri"/>
          <w:i/>
          <w:iCs/>
          <w:sz w:val="20"/>
          <w:szCs w:val="20"/>
        </w:rPr>
        <w:t>Rozporządzenia Prezesa Rady Ministrów z dnia 19 lutego 2013 r. w sprawie rodzajów dokumentów, jakich może żądać zamawiający od wykonawcy, oraz form, w jakich te dokumenty mogą być składane</w:t>
      </w:r>
      <w:r w:rsidRPr="0008552E">
        <w:rPr>
          <w:rFonts w:ascii="Calibri" w:eastAsia="Calibri" w:hAnsi="Calibri" w:cs="Calibri"/>
          <w:sz w:val="20"/>
          <w:szCs w:val="20"/>
        </w:rPr>
        <w:t xml:space="preserve"> (tj. Dz. U. z 2013 r. poz. 231), zwaną dalej </w:t>
      </w:r>
      <w:r w:rsidRPr="0008552E">
        <w:rPr>
          <w:rFonts w:ascii="Calibri" w:eastAsia="Calibri" w:hAnsi="Calibri" w:cs="Calibri"/>
          <w:i/>
          <w:iCs/>
          <w:sz w:val="20"/>
          <w:szCs w:val="20"/>
        </w:rPr>
        <w:t>Próbką</w:t>
      </w:r>
      <w:r w:rsidRPr="0008552E">
        <w:rPr>
          <w:rFonts w:ascii="Calibri" w:eastAsia="Calibri" w:hAnsi="Calibri" w:cs="Calibri"/>
          <w:sz w:val="20"/>
          <w:szCs w:val="20"/>
        </w:rPr>
        <w:t>.</w:t>
      </w:r>
    </w:p>
    <w:p w14:paraId="33D5E933" w14:textId="77777777" w:rsidR="00EE79F7" w:rsidRPr="0008552E" w:rsidRDefault="00EE79F7" w:rsidP="00EE79F7">
      <w:pPr>
        <w:numPr>
          <w:ilvl w:val="0"/>
          <w:numId w:val="28"/>
        </w:numPr>
        <w:autoSpaceDE w:val="0"/>
        <w:adjustRightInd w:val="0"/>
        <w:spacing w:before="120" w:after="6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i/>
          <w:iCs/>
          <w:sz w:val="20"/>
          <w:szCs w:val="20"/>
        </w:rPr>
        <w:t>Próbka</w:t>
      </w:r>
      <w:r w:rsidRPr="0008552E">
        <w:rPr>
          <w:rFonts w:ascii="Calibri" w:eastAsia="Calibri" w:hAnsi="Calibri" w:cs="Calibri"/>
          <w:sz w:val="20"/>
          <w:szCs w:val="20"/>
        </w:rPr>
        <w:t xml:space="preserve"> obejmuje przygotowane przez Wykonawcę oprogramowanie i dane demonstracyjne (testowe) zainstalowane na sprzęcie Wykonawcy (przenośny komputer) w pełni skonfigurowane i gotowe do praktycznej prezentacji (przetworzenia) pozwalającego na potwierdzenie zadeklarowanych funkcjonalności. </w:t>
      </w:r>
    </w:p>
    <w:p w14:paraId="306029D0" w14:textId="77777777" w:rsidR="00EE79F7" w:rsidRPr="0008552E" w:rsidRDefault="00EE79F7" w:rsidP="00EE79F7">
      <w:pPr>
        <w:numPr>
          <w:ilvl w:val="0"/>
          <w:numId w:val="28"/>
        </w:numPr>
        <w:autoSpaceDE w:val="0"/>
        <w:adjustRightInd w:val="0"/>
        <w:spacing w:before="120" w:after="6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>Komputer powinien być zabezpieczony w odpowiednim trwałym opakowaniu (gruba koperta, pudełko kartonowe) odpowiednio opisanym i podpisanym. Opakowanie powinno być trwałe i niemożliwe do zdjęcia bez rozerwania. Komputer ten, pod względem formalnym, stanowić będzie załącznik do oferty.</w:t>
      </w:r>
    </w:p>
    <w:p w14:paraId="7430D3B2" w14:textId="77777777" w:rsidR="00EE79F7" w:rsidRPr="0008552E" w:rsidRDefault="00EE79F7" w:rsidP="00EE79F7">
      <w:pPr>
        <w:numPr>
          <w:ilvl w:val="0"/>
          <w:numId w:val="28"/>
        </w:numPr>
        <w:autoSpaceDE w:val="0"/>
        <w:adjustRightInd w:val="0"/>
        <w:spacing w:before="120" w:after="6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iCs/>
          <w:sz w:val="20"/>
          <w:szCs w:val="20"/>
        </w:rPr>
        <w:t>Próbka</w:t>
      </w:r>
      <w:r w:rsidRPr="0008552E">
        <w:rPr>
          <w:rFonts w:ascii="Calibri" w:eastAsia="Calibri" w:hAnsi="Calibri" w:cs="Calibri"/>
          <w:sz w:val="20"/>
          <w:szCs w:val="20"/>
        </w:rPr>
        <w:t xml:space="preserve"> musi zostać przygotowana z użyciem oferowanej wersji systemu, nie dopuszcza się prezentacji poglądowych z użyciem oprogramowania prezentacyjnego np. Microsoft Power Point. </w:t>
      </w:r>
    </w:p>
    <w:p w14:paraId="10364A47" w14:textId="77777777" w:rsidR="00EE79F7" w:rsidRPr="0008552E" w:rsidRDefault="00EE79F7" w:rsidP="00EE79F7">
      <w:pPr>
        <w:numPr>
          <w:ilvl w:val="0"/>
          <w:numId w:val="28"/>
        </w:numPr>
        <w:autoSpaceDE w:val="0"/>
        <w:adjustRightInd w:val="0"/>
        <w:spacing w:before="120" w:after="6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 xml:space="preserve">Lista weryfikowanych funkcjonalności została wskazana poniżej w Scenariuszu Prezentacji. </w:t>
      </w:r>
    </w:p>
    <w:p w14:paraId="0DCC4DF4" w14:textId="77777777" w:rsidR="00EE79F7" w:rsidRPr="0008552E" w:rsidRDefault="00EE79F7" w:rsidP="00EE79F7">
      <w:pPr>
        <w:numPr>
          <w:ilvl w:val="0"/>
          <w:numId w:val="28"/>
        </w:numPr>
        <w:autoSpaceDE w:val="0"/>
        <w:adjustRightInd w:val="0"/>
        <w:spacing w:before="120" w:after="6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 xml:space="preserve">W przypadku braku w dostarczonej próbce wymaganych przez Zamawiającego funkcjonalności, oferta Wykonawcy podlegać będzie odrzuceniu. </w:t>
      </w:r>
    </w:p>
    <w:p w14:paraId="71D73A0B" w14:textId="77777777" w:rsidR="00EE79F7" w:rsidRPr="0008552E" w:rsidRDefault="00EE79F7" w:rsidP="00EE79F7">
      <w:pPr>
        <w:autoSpaceDE w:val="0"/>
        <w:adjustRightInd w:val="0"/>
        <w:rPr>
          <w:rFonts w:ascii="Calibri" w:hAnsi="Calibri" w:cs="Calibri"/>
          <w:sz w:val="20"/>
          <w:szCs w:val="20"/>
        </w:rPr>
      </w:pPr>
    </w:p>
    <w:p w14:paraId="68DA9EDF" w14:textId="77777777" w:rsidR="00EE79F7" w:rsidRPr="0008552E" w:rsidRDefault="00EE79F7" w:rsidP="00CD4330">
      <w:pPr>
        <w:pStyle w:val="Nagwek1"/>
        <w:rPr>
          <w:rFonts w:ascii="Calibri" w:hAnsi="Calibri" w:cs="Calibri"/>
          <w:color w:val="auto"/>
        </w:rPr>
      </w:pPr>
      <w:r w:rsidRPr="0008552E">
        <w:rPr>
          <w:rFonts w:ascii="Calibri" w:hAnsi="Calibri" w:cs="Calibri"/>
          <w:color w:val="auto"/>
        </w:rPr>
        <w:t>REGULAMIN PREZENTACJI</w:t>
      </w:r>
    </w:p>
    <w:p w14:paraId="260DB9FD" w14:textId="77777777" w:rsidR="00F137A9" w:rsidRPr="00F137A9" w:rsidRDefault="00F137A9" w:rsidP="00F137A9"/>
    <w:p w14:paraId="77A4E4BE" w14:textId="77777777" w:rsidR="00EE79F7" w:rsidRPr="0008552E" w:rsidRDefault="00EE79F7" w:rsidP="00EE79F7">
      <w:pPr>
        <w:numPr>
          <w:ilvl w:val="0"/>
          <w:numId w:val="29"/>
        </w:numPr>
        <w:autoSpaceDE w:val="0"/>
        <w:autoSpaceDN w:val="0"/>
        <w:adjustRightInd w:val="0"/>
        <w:spacing w:before="0" w:after="12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>Zamawiający zaprasza Wykonawców, którzy złożyli oferty a ich oferta nie została odrzucona lub nie zostali wykluczeni, na prezentację oferowanego oprogramowania aplikacyjnego w celu potwierdzenia, że oferowane dostawy lub usługi odpowiadają wymaganiom określonym przez Zamawiającego.</w:t>
      </w:r>
    </w:p>
    <w:p w14:paraId="0BE831F5" w14:textId="77777777" w:rsidR="00EE79F7" w:rsidRPr="0008552E" w:rsidRDefault="00EE79F7" w:rsidP="00EE79F7">
      <w:pPr>
        <w:numPr>
          <w:ilvl w:val="0"/>
          <w:numId w:val="29"/>
        </w:numPr>
        <w:autoSpaceDE w:val="0"/>
        <w:autoSpaceDN w:val="0"/>
        <w:adjustRightInd w:val="0"/>
        <w:spacing w:before="0" w:after="12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lastRenderedPageBreak/>
        <w:t xml:space="preserve">Wykonawcy, zaprezentują oferowane systemy zgodnie z niniejszym Regulaminem w oparciu o Scenariusz Prezentacji Systemu opisany poniżej. </w:t>
      </w:r>
    </w:p>
    <w:p w14:paraId="65D12AE4" w14:textId="77777777" w:rsidR="00EE79F7" w:rsidRPr="0008552E" w:rsidRDefault="00EE79F7" w:rsidP="00EE79F7">
      <w:pPr>
        <w:numPr>
          <w:ilvl w:val="0"/>
          <w:numId w:val="29"/>
        </w:numPr>
        <w:autoSpaceDE w:val="0"/>
        <w:autoSpaceDN w:val="0"/>
        <w:adjustRightInd w:val="0"/>
        <w:spacing w:before="0" w:after="12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>W każdej z ofert zostaną sprawdzone te same funkcjonalności, które zostały podzielone na Zagadnienia, którym przyporządkowany jest szczegółowy  Zakres  Prezentacji.</w:t>
      </w:r>
    </w:p>
    <w:p w14:paraId="24675116" w14:textId="77777777" w:rsidR="00EE79F7" w:rsidRPr="0008552E" w:rsidRDefault="00EE79F7" w:rsidP="00EE79F7">
      <w:pPr>
        <w:numPr>
          <w:ilvl w:val="0"/>
          <w:numId w:val="29"/>
        </w:numPr>
        <w:autoSpaceDE w:val="0"/>
        <w:autoSpaceDN w:val="0"/>
        <w:adjustRightInd w:val="0"/>
        <w:spacing w:before="0" w:after="12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>Zamawiający przyjmie kolejność Wykonawców prezentujących oferowane rozwiązania w zależności od daty i godziny wpłynięcia ofert do sekretariatu zgodnie z zasadą: pierwsza oferta-pierwsza prezentacja.</w:t>
      </w:r>
    </w:p>
    <w:p w14:paraId="2A9E6DD1" w14:textId="77777777" w:rsidR="00EE79F7" w:rsidRPr="0008552E" w:rsidRDefault="00EE79F7" w:rsidP="00EE79F7">
      <w:pPr>
        <w:numPr>
          <w:ilvl w:val="0"/>
          <w:numId w:val="29"/>
        </w:numPr>
        <w:autoSpaceDE w:val="0"/>
        <w:autoSpaceDN w:val="0"/>
        <w:adjustRightInd w:val="0"/>
        <w:spacing w:before="0" w:after="12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 xml:space="preserve">Wykonawcy zostaną poinformowani o kolejności i terminach prezentacji z minimum 3 dniowym wyprzedzeniem. </w:t>
      </w:r>
    </w:p>
    <w:p w14:paraId="1AE7C6F1" w14:textId="77777777" w:rsidR="00EE79F7" w:rsidRPr="0008552E" w:rsidRDefault="00EE79F7" w:rsidP="00EE79F7">
      <w:pPr>
        <w:numPr>
          <w:ilvl w:val="0"/>
          <w:numId w:val="29"/>
        </w:numPr>
        <w:autoSpaceDE w:val="0"/>
        <w:autoSpaceDN w:val="0"/>
        <w:adjustRightInd w:val="0"/>
        <w:spacing w:before="0" w:after="12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 xml:space="preserve">Zamawiający przygotuje na potrzeby prezentacji odpowiednie pomieszczenie. </w:t>
      </w:r>
    </w:p>
    <w:p w14:paraId="48C7C120" w14:textId="77777777" w:rsidR="00EE79F7" w:rsidRPr="0008552E" w:rsidRDefault="00EE79F7" w:rsidP="00EE79F7">
      <w:pPr>
        <w:numPr>
          <w:ilvl w:val="0"/>
          <w:numId w:val="29"/>
        </w:numPr>
        <w:autoSpaceDE w:val="0"/>
        <w:autoSpaceDN w:val="0"/>
        <w:adjustRightInd w:val="0"/>
        <w:spacing w:before="0" w:line="240" w:lineRule="auto"/>
        <w:ind w:left="425" w:hanging="425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 xml:space="preserve">Prezentacje będą przeprowadzane: </w:t>
      </w:r>
    </w:p>
    <w:p w14:paraId="3248BD98" w14:textId="77777777" w:rsidR="00EE79F7" w:rsidRPr="0008552E" w:rsidRDefault="00EE79F7" w:rsidP="00EE79F7">
      <w:pPr>
        <w:numPr>
          <w:ilvl w:val="0"/>
          <w:numId w:val="30"/>
        </w:numPr>
        <w:autoSpaceDE w:val="0"/>
        <w:autoSpaceDN w:val="0"/>
        <w:adjustRightInd w:val="0"/>
        <w:spacing w:before="60" w:after="60" w:line="240" w:lineRule="auto"/>
        <w:ind w:firstLine="273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 xml:space="preserve">jawnie, </w:t>
      </w:r>
    </w:p>
    <w:p w14:paraId="2B9E494F" w14:textId="77777777" w:rsidR="00EE79F7" w:rsidRPr="0008552E" w:rsidRDefault="00EE79F7" w:rsidP="00EE79F7">
      <w:pPr>
        <w:numPr>
          <w:ilvl w:val="0"/>
          <w:numId w:val="30"/>
        </w:numPr>
        <w:autoSpaceDE w:val="0"/>
        <w:autoSpaceDN w:val="0"/>
        <w:adjustRightInd w:val="0"/>
        <w:spacing w:before="60" w:after="60" w:line="240" w:lineRule="auto"/>
        <w:ind w:left="1417" w:hanging="425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 xml:space="preserve">oddzielnie dla każdego Wykonawcy, </w:t>
      </w:r>
    </w:p>
    <w:p w14:paraId="726F3469" w14:textId="77777777" w:rsidR="00EE79F7" w:rsidRPr="0008552E" w:rsidRDefault="00EE79F7" w:rsidP="00EE79F7">
      <w:pPr>
        <w:numPr>
          <w:ilvl w:val="0"/>
          <w:numId w:val="30"/>
        </w:numPr>
        <w:autoSpaceDE w:val="0"/>
        <w:autoSpaceDN w:val="0"/>
        <w:adjustRightInd w:val="0"/>
        <w:spacing w:before="60" w:after="60" w:line="240" w:lineRule="auto"/>
        <w:ind w:left="1417" w:hanging="425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>w wyznaczon</w:t>
      </w:r>
      <w:r w:rsidR="00AE76BD" w:rsidRPr="0008552E">
        <w:rPr>
          <w:rFonts w:ascii="Calibri" w:eastAsia="Calibri" w:hAnsi="Calibri" w:cs="Calibri"/>
          <w:sz w:val="20"/>
          <w:szCs w:val="20"/>
        </w:rPr>
        <w:t>ych terminach w godzinach od 8:0</w:t>
      </w:r>
      <w:r w:rsidRPr="0008552E">
        <w:rPr>
          <w:rFonts w:ascii="Calibri" w:eastAsia="Calibri" w:hAnsi="Calibri" w:cs="Calibri"/>
          <w:sz w:val="20"/>
          <w:szCs w:val="20"/>
        </w:rPr>
        <w:t>0 do 1</w:t>
      </w:r>
      <w:r w:rsidR="007A0730" w:rsidRPr="0008552E">
        <w:rPr>
          <w:rFonts w:ascii="Calibri" w:eastAsia="Calibri" w:hAnsi="Calibri" w:cs="Calibri"/>
          <w:sz w:val="20"/>
          <w:szCs w:val="20"/>
        </w:rPr>
        <w:t>4</w:t>
      </w:r>
      <w:r w:rsidRPr="0008552E">
        <w:rPr>
          <w:rFonts w:ascii="Calibri" w:eastAsia="Calibri" w:hAnsi="Calibri" w:cs="Calibri"/>
          <w:sz w:val="20"/>
          <w:szCs w:val="20"/>
        </w:rPr>
        <w:t>:</w:t>
      </w:r>
      <w:r w:rsidR="00AE76BD" w:rsidRPr="0008552E">
        <w:rPr>
          <w:rFonts w:ascii="Calibri" w:eastAsia="Calibri" w:hAnsi="Calibri" w:cs="Calibri"/>
          <w:sz w:val="20"/>
          <w:szCs w:val="20"/>
        </w:rPr>
        <w:t>0</w:t>
      </w:r>
      <w:r w:rsidRPr="0008552E">
        <w:rPr>
          <w:rFonts w:ascii="Calibri" w:eastAsia="Calibri" w:hAnsi="Calibri" w:cs="Calibri"/>
          <w:sz w:val="20"/>
          <w:szCs w:val="20"/>
        </w:rPr>
        <w:t xml:space="preserve">0 w siedzibie Zamawiającego na sprzęcie Wykonawcy. </w:t>
      </w:r>
    </w:p>
    <w:p w14:paraId="2F3AA2BF" w14:textId="77777777" w:rsidR="00EE79F7" w:rsidRPr="0008552E" w:rsidRDefault="00EE79F7" w:rsidP="00EE79F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>Na wniosek Wykonawcy Zamawiający może udostępnić mu pomieszczenie, w którym będzie prowadzona prezentacja celem przygo</w:t>
      </w:r>
      <w:r w:rsidR="003D6C3E" w:rsidRPr="0008552E">
        <w:rPr>
          <w:rFonts w:ascii="Calibri" w:eastAsia="Calibri" w:hAnsi="Calibri" w:cs="Calibri"/>
          <w:sz w:val="20"/>
          <w:szCs w:val="20"/>
        </w:rPr>
        <w:t>towania się do niej w godz. od 7:30 do 8:0</w:t>
      </w:r>
      <w:r w:rsidRPr="0008552E">
        <w:rPr>
          <w:rFonts w:ascii="Calibri" w:eastAsia="Calibri" w:hAnsi="Calibri" w:cs="Calibri"/>
          <w:sz w:val="20"/>
          <w:szCs w:val="20"/>
        </w:rPr>
        <w:t xml:space="preserve">0 w dniu prezentacji. </w:t>
      </w:r>
    </w:p>
    <w:p w14:paraId="778243F0" w14:textId="77777777" w:rsidR="00EE79F7" w:rsidRPr="0008552E" w:rsidRDefault="00EE79F7" w:rsidP="00EE79F7">
      <w:pPr>
        <w:numPr>
          <w:ilvl w:val="0"/>
          <w:numId w:val="29"/>
        </w:numPr>
        <w:autoSpaceDE w:val="0"/>
        <w:autoSpaceDN w:val="0"/>
        <w:adjustRightInd w:val="0"/>
        <w:spacing w:before="0" w:after="12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 xml:space="preserve">Wykonawca zapewnia niezbędny sprzęt do prezentacji (komputer z rzutnikiem multimedialnym) oraz skonfigurowany do prezentacji oferowany system. </w:t>
      </w:r>
    </w:p>
    <w:p w14:paraId="5B754420" w14:textId="77777777" w:rsidR="00EE79F7" w:rsidRPr="0008552E" w:rsidRDefault="00EE79F7" w:rsidP="00EE79F7">
      <w:pPr>
        <w:numPr>
          <w:ilvl w:val="0"/>
          <w:numId w:val="29"/>
        </w:numPr>
        <w:autoSpaceDE w:val="0"/>
        <w:autoSpaceDN w:val="0"/>
        <w:adjustRightInd w:val="0"/>
        <w:spacing w:before="0" w:after="12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>Wykonawca może korzystać z pomocy technicznej podczas uruchamiania próbki z zastrzeżeniem wyłącznie możliwości konsultacji telefonicznej głosowej ze swoim konsultantem technicznym lub konsultantem technicznym producenta oprogramowania.</w:t>
      </w:r>
    </w:p>
    <w:p w14:paraId="3CC355DE" w14:textId="77777777" w:rsidR="00EE79F7" w:rsidRPr="0008552E" w:rsidRDefault="00EE79F7" w:rsidP="00EE79F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 xml:space="preserve">W przypadku rozpoczęcia prezentacji później niż przewiduje niniejszy regulamin z winy leżącej po stronie Wykonawcy, Zamawiający nie przesunie terminu zakończenia prezentacji. </w:t>
      </w:r>
    </w:p>
    <w:p w14:paraId="2CC2021D" w14:textId="77777777" w:rsidR="00EE79F7" w:rsidRPr="0008552E" w:rsidRDefault="00EE79F7" w:rsidP="00EE79F7">
      <w:pPr>
        <w:numPr>
          <w:ilvl w:val="0"/>
          <w:numId w:val="29"/>
        </w:numPr>
        <w:autoSpaceDE w:val="0"/>
        <w:autoSpaceDN w:val="0"/>
        <w:adjustRightInd w:val="0"/>
        <w:spacing w:before="0" w:after="12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>W czasie prezentacji osoby prezentujące muszą posiadać pełnomocnictwo udzielone przez Wykonawcę do przeprowadzenia prezentacji u Zamawiającego. Pełnomocnictwo może wynikać z dokumentów złożonych w ofercie lub może być doręczone Zamawiającemu przed rozpoczęciem prezentacji (oryginał lub kopia poświadczona za zgodność z oryginałem przez notariusza).</w:t>
      </w:r>
    </w:p>
    <w:p w14:paraId="29D7CB8F" w14:textId="77777777" w:rsidR="00EE79F7" w:rsidRPr="0008552E" w:rsidRDefault="00EE79F7" w:rsidP="00EE79F7">
      <w:pPr>
        <w:numPr>
          <w:ilvl w:val="0"/>
          <w:numId w:val="29"/>
        </w:numPr>
        <w:autoSpaceDE w:val="0"/>
        <w:autoSpaceDN w:val="0"/>
        <w:adjustRightInd w:val="0"/>
        <w:spacing w:before="0" w:after="12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>Ze strony Zamawiającego podczas prezentacji będą obecni członkowie komisji przetargowej powołanej przez Zamawiającego oraz biegli przedstawieni na początku prezentacji.</w:t>
      </w:r>
    </w:p>
    <w:p w14:paraId="56A8E931" w14:textId="77777777" w:rsidR="00EE79F7" w:rsidRPr="0008552E" w:rsidRDefault="00EE79F7" w:rsidP="00EE79F7">
      <w:pPr>
        <w:numPr>
          <w:ilvl w:val="0"/>
          <w:numId w:val="29"/>
        </w:numPr>
        <w:autoSpaceDE w:val="0"/>
        <w:autoSpaceDN w:val="0"/>
        <w:adjustRightInd w:val="0"/>
        <w:spacing w:before="0" w:after="12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 xml:space="preserve">Zamawiający sporządzi pisemny protokół z przebiegu prezentacji, który będzie załącznikiem do protokołu postępowania. </w:t>
      </w:r>
    </w:p>
    <w:p w14:paraId="2906D824" w14:textId="77777777" w:rsidR="00EE79F7" w:rsidRPr="0008552E" w:rsidRDefault="00EE79F7" w:rsidP="00EE79F7">
      <w:pPr>
        <w:numPr>
          <w:ilvl w:val="0"/>
          <w:numId w:val="29"/>
        </w:numPr>
        <w:autoSpaceDE w:val="0"/>
        <w:autoSpaceDN w:val="0"/>
        <w:adjustRightInd w:val="0"/>
        <w:spacing w:before="0" w:after="12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 xml:space="preserve">W przypadku wystąpienia błędu oprogramowania dopuszcza się wykonanie odpowiednich modyfikacji celem usunięcia błędu. Czas przerw przeznaczonych na usunięcie błędów nie wydłuża czasu przeznaczonego na prezentację. </w:t>
      </w:r>
    </w:p>
    <w:p w14:paraId="069EA0AB" w14:textId="77777777" w:rsidR="00EE79F7" w:rsidRPr="0008552E" w:rsidRDefault="00EE79F7" w:rsidP="00EE79F7">
      <w:pPr>
        <w:numPr>
          <w:ilvl w:val="0"/>
          <w:numId w:val="29"/>
        </w:numPr>
        <w:autoSpaceDE w:val="0"/>
        <w:autoSpaceDN w:val="0"/>
        <w:adjustRightInd w:val="0"/>
        <w:spacing w:before="0" w:after="12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 xml:space="preserve">Przez błąd Zamawiający rozumie nieprawidłowe funkcjonowanie oprogramowania przejawiające się w niemożności wykonania określonej operacji lub utrudnieniom w jej wykonaniu spowodowanych przez niestabilność oferowanego rozwiązania. </w:t>
      </w:r>
    </w:p>
    <w:p w14:paraId="0E866D75" w14:textId="77777777" w:rsidR="00EE79F7" w:rsidRPr="0008552E" w:rsidRDefault="00EE79F7" w:rsidP="00EE79F7">
      <w:pPr>
        <w:numPr>
          <w:ilvl w:val="0"/>
          <w:numId w:val="29"/>
        </w:numPr>
        <w:autoSpaceDE w:val="0"/>
        <w:autoSpaceDN w:val="0"/>
        <w:adjustRightInd w:val="0"/>
        <w:spacing w:before="0" w:after="12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>Ewentualne awarie sprzętowe nie będą traktowane jako dysfunkcjonalność Systemu. W takim przypadku dopuszcza się możliwość przedłużenia czasu prezentacji ponad wyznaczony czas lub dokończenia prezentacji w dniu następnym.</w:t>
      </w:r>
    </w:p>
    <w:p w14:paraId="5621D0DC" w14:textId="77777777" w:rsidR="00EE79F7" w:rsidRPr="0008552E" w:rsidRDefault="00EE79F7" w:rsidP="00EE79F7">
      <w:pPr>
        <w:numPr>
          <w:ilvl w:val="0"/>
          <w:numId w:val="29"/>
        </w:numPr>
        <w:autoSpaceDE w:val="0"/>
        <w:autoSpaceDN w:val="0"/>
        <w:adjustRightInd w:val="0"/>
        <w:spacing w:before="0" w:after="12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 xml:space="preserve">Jeżeli podczas prezentacji wystąpi błąd, który nie będzie możliwy do naprawienia, prezentacja zostanie zakończona i uznana za niezgodną z SIWZ, co spowoduje odrzucenie oferty. </w:t>
      </w:r>
    </w:p>
    <w:p w14:paraId="6A5659F7" w14:textId="77777777" w:rsidR="00EE79F7" w:rsidRPr="0008552E" w:rsidRDefault="00EE79F7" w:rsidP="00EE79F7">
      <w:pPr>
        <w:numPr>
          <w:ilvl w:val="0"/>
          <w:numId w:val="29"/>
        </w:numPr>
        <w:autoSpaceDE w:val="0"/>
        <w:autoSpaceDN w:val="0"/>
        <w:adjustRightInd w:val="0"/>
        <w:spacing w:before="0" w:after="12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>Zamawiający ma prawo zażądać zmiany danych (parametrów) wprowadzonych do Systemu na inne, podane przez Zamawiającego, w celu wykluczenia ewentualnego zasymulowania danej funkcjonalności.</w:t>
      </w:r>
    </w:p>
    <w:p w14:paraId="0DC654F7" w14:textId="77777777" w:rsidR="00EE79F7" w:rsidRPr="0008552E" w:rsidRDefault="00EE79F7" w:rsidP="00EE79F7">
      <w:pPr>
        <w:numPr>
          <w:ilvl w:val="0"/>
          <w:numId w:val="29"/>
        </w:numPr>
        <w:autoSpaceDE w:val="0"/>
        <w:autoSpaceDN w:val="0"/>
        <w:adjustRightInd w:val="0"/>
        <w:spacing w:before="0" w:after="12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08552E">
        <w:rPr>
          <w:rFonts w:ascii="Calibri" w:eastAsia="Calibri" w:hAnsi="Calibri" w:cs="Calibri"/>
          <w:sz w:val="20"/>
          <w:szCs w:val="20"/>
        </w:rPr>
        <w:t>Zadeklarowane przez Wykonawcę w ofercie funkcjonalności zostaną uznane za zgodne ze stanem faktycznym, jeżeli prezentacja wykaże, że oferowany system rzeczywiście posiada dane funkcjonalności.</w:t>
      </w:r>
    </w:p>
    <w:p w14:paraId="0CB6415B" w14:textId="77777777" w:rsidR="0008552E" w:rsidRPr="0008552E" w:rsidRDefault="0008552E" w:rsidP="0008552E">
      <w:pPr>
        <w:numPr>
          <w:ilvl w:val="0"/>
          <w:numId w:val="29"/>
        </w:numPr>
        <w:autoSpaceDE w:val="0"/>
        <w:autoSpaceDN w:val="0"/>
        <w:adjustRightInd w:val="0"/>
        <w:spacing w:before="0" w:after="120" w:line="240" w:lineRule="auto"/>
        <w:ind w:left="426" w:hanging="426"/>
        <w:jc w:val="both"/>
        <w:rPr>
          <w:rFonts w:ascii="Calibri" w:eastAsia="Calibri" w:hAnsi="Calibri" w:cs="Cambria"/>
          <w:color w:val="000000"/>
          <w:sz w:val="20"/>
          <w:szCs w:val="20"/>
        </w:rPr>
      </w:pPr>
      <w:r w:rsidRPr="0008552E">
        <w:rPr>
          <w:rFonts w:ascii="Calibri" w:eastAsia="Calibri" w:hAnsi="Calibri" w:cs="Cambria"/>
          <w:color w:val="000000"/>
          <w:sz w:val="20"/>
          <w:szCs w:val="20"/>
        </w:rPr>
        <w:lastRenderedPageBreak/>
        <w:t xml:space="preserve">Każda z zaprezentowanych </w:t>
      </w:r>
      <w:r w:rsidRPr="0008552E">
        <w:rPr>
          <w:rFonts w:ascii="Calibri" w:eastAsia="Calibri" w:hAnsi="Calibri" w:cs="Cambria"/>
          <w:b/>
          <w:color w:val="000000"/>
          <w:sz w:val="20"/>
          <w:szCs w:val="20"/>
        </w:rPr>
        <w:t>funkcjonalności podstawowych</w:t>
      </w:r>
      <w:r w:rsidRPr="0008552E">
        <w:rPr>
          <w:rFonts w:ascii="Calibri" w:eastAsia="Calibri" w:hAnsi="Calibri" w:cs="Cambria"/>
          <w:color w:val="000000"/>
          <w:sz w:val="20"/>
          <w:szCs w:val="20"/>
        </w:rPr>
        <w:t xml:space="preserve"> będzie weryfikowana przez Komisję </w:t>
      </w:r>
      <w:r w:rsidRPr="0008552E">
        <w:rPr>
          <w:rFonts w:ascii="Calibri" w:eastAsia="Calibri" w:hAnsi="Calibri" w:cs="Cambria"/>
          <w:color w:val="000000"/>
          <w:sz w:val="20"/>
          <w:szCs w:val="20"/>
        </w:rPr>
        <w:br/>
        <w:t xml:space="preserve">Przetargową na zasadzie "jest-brak" (TAK/NIE). W przypadku co najmniej jednej negatywnej weryfikacji oferta Wykonawcy zostanie odrzucona na podstawie art. 89 ust. 1 pkt. 2 ustawy Pzp, </w:t>
      </w:r>
      <w:bookmarkStart w:id="0" w:name="OLE_LINK1"/>
      <w:bookmarkStart w:id="1" w:name="OLE_LINK2"/>
      <w:r w:rsidRPr="0008552E">
        <w:rPr>
          <w:rFonts w:ascii="Calibri" w:eastAsia="Calibri" w:hAnsi="Calibri" w:cs="Cambria"/>
          <w:color w:val="000000"/>
          <w:sz w:val="20"/>
          <w:szCs w:val="20"/>
        </w:rPr>
        <w:t>jako niespełniająca warunków udziału w postępowaniu.</w:t>
      </w:r>
    </w:p>
    <w:p w14:paraId="46F5E752" w14:textId="77777777" w:rsidR="0008552E" w:rsidRPr="0008552E" w:rsidRDefault="0008552E" w:rsidP="0008552E">
      <w:pPr>
        <w:numPr>
          <w:ilvl w:val="0"/>
          <w:numId w:val="29"/>
        </w:numPr>
        <w:autoSpaceDE w:val="0"/>
        <w:autoSpaceDN w:val="0"/>
        <w:adjustRightInd w:val="0"/>
        <w:spacing w:before="0" w:after="120" w:line="240" w:lineRule="auto"/>
        <w:ind w:left="426" w:hanging="426"/>
        <w:jc w:val="both"/>
        <w:rPr>
          <w:rFonts w:ascii="Calibri" w:eastAsia="Calibri" w:hAnsi="Calibri" w:cs="Cambria"/>
          <w:color w:val="000000"/>
          <w:sz w:val="20"/>
          <w:szCs w:val="20"/>
        </w:rPr>
      </w:pPr>
      <w:r w:rsidRPr="0008552E">
        <w:rPr>
          <w:rFonts w:ascii="Calibri" w:eastAsia="Calibri" w:hAnsi="Calibri" w:cs="Cambria"/>
          <w:color w:val="000000"/>
          <w:sz w:val="20"/>
          <w:szCs w:val="20"/>
        </w:rPr>
        <w:t xml:space="preserve">Każda z zaprezentowanych </w:t>
      </w:r>
      <w:r w:rsidRPr="0008552E">
        <w:rPr>
          <w:rFonts w:ascii="Calibri" w:eastAsia="Calibri" w:hAnsi="Calibri" w:cs="Cambria"/>
          <w:b/>
          <w:color w:val="000000"/>
          <w:sz w:val="20"/>
          <w:szCs w:val="20"/>
        </w:rPr>
        <w:t>funkcjonalności dodatkowych</w:t>
      </w:r>
      <w:r w:rsidRPr="0008552E">
        <w:rPr>
          <w:rFonts w:ascii="Calibri" w:eastAsia="Calibri" w:hAnsi="Calibri" w:cs="Cambria"/>
          <w:color w:val="000000"/>
          <w:sz w:val="20"/>
          <w:szCs w:val="20"/>
        </w:rPr>
        <w:t xml:space="preserve"> będzie weryfikowana przez Komisję </w:t>
      </w:r>
      <w:r w:rsidRPr="0008552E">
        <w:rPr>
          <w:rFonts w:ascii="Calibri" w:eastAsia="Calibri" w:hAnsi="Calibri" w:cs="Cambria"/>
          <w:color w:val="000000"/>
          <w:sz w:val="20"/>
          <w:szCs w:val="20"/>
        </w:rPr>
        <w:br/>
        <w:t xml:space="preserve">Przetargową na zasadzie "jest-brak" (TAK/NIE). W przypadku pozytywnej weryfikacji danej funkcjonalności dodatkowej Komisja Przetargowa uzna, że </w:t>
      </w:r>
      <w:r w:rsidRPr="0008552E">
        <w:rPr>
          <w:rFonts w:ascii="Calibri" w:hAnsi="Calibri" w:cs="Arial"/>
          <w:color w:val="000000"/>
          <w:sz w:val="20"/>
          <w:szCs w:val="20"/>
        </w:rPr>
        <w:t xml:space="preserve">funkcjonalność została zaprezentowana i prezentacja wykazała jej spełnienie. W takim przypadku, Wykonawca otrzyma odpowiednią liczbę punktów za daną pozytywnie ocenioną funkcjonalność. </w:t>
      </w:r>
      <w:r w:rsidRPr="0008552E">
        <w:rPr>
          <w:rFonts w:ascii="Calibri" w:eastAsia="Calibri" w:hAnsi="Calibri" w:cs="Cambria"/>
          <w:color w:val="000000"/>
          <w:sz w:val="20"/>
          <w:szCs w:val="20"/>
        </w:rPr>
        <w:t xml:space="preserve">W przypadku negatywnej weryfikacji danej funkcjonalności dodatkowej Komisja Przetargowa uzna, że </w:t>
      </w:r>
      <w:r w:rsidRPr="0008552E">
        <w:rPr>
          <w:rFonts w:ascii="Calibri" w:hAnsi="Calibri" w:cs="Arial"/>
          <w:color w:val="000000"/>
          <w:sz w:val="20"/>
          <w:szCs w:val="20"/>
        </w:rPr>
        <w:t>funkcjonalność nie została zaprezentowana lub prezentacja nie wykazała jej spełnienia. W takim przypadku, Wykonawca nie otrzyma punktów za niniejszą funkcjonalność.</w:t>
      </w:r>
    </w:p>
    <w:bookmarkEnd w:id="0"/>
    <w:bookmarkEnd w:id="1"/>
    <w:p w14:paraId="62B81585" w14:textId="77777777" w:rsidR="0008552E" w:rsidRPr="0008552E" w:rsidRDefault="0008552E" w:rsidP="0008552E">
      <w:pPr>
        <w:numPr>
          <w:ilvl w:val="0"/>
          <w:numId w:val="29"/>
        </w:numPr>
        <w:autoSpaceDE w:val="0"/>
        <w:autoSpaceDN w:val="0"/>
        <w:adjustRightInd w:val="0"/>
        <w:spacing w:before="0" w:after="120" w:line="240" w:lineRule="auto"/>
        <w:ind w:left="426" w:hanging="426"/>
        <w:jc w:val="both"/>
        <w:rPr>
          <w:rFonts w:ascii="Calibri" w:eastAsia="Calibri" w:hAnsi="Calibri" w:cs="Cambria"/>
          <w:color w:val="000000"/>
          <w:sz w:val="20"/>
          <w:szCs w:val="20"/>
        </w:rPr>
      </w:pPr>
      <w:r w:rsidRPr="0008552E">
        <w:rPr>
          <w:rFonts w:ascii="Calibri" w:eastAsia="Calibri" w:hAnsi="Calibri" w:cs="Cambria"/>
          <w:color w:val="000000"/>
          <w:sz w:val="20"/>
          <w:szCs w:val="20"/>
        </w:rPr>
        <w:t xml:space="preserve">W przypadku, gdy Wykonawca nie przeprowadzi prezentacji lub nie wykaże w trakcie prezentacji, że wymagane funkcjonalności podstawowe są rzeczywiście realizowane przez oferowany System, oferta tego Wykonawcy zostanie odrzucona na podstawie art. 89 ust. 1 pkt. 2 Ustawy Prawo zamówień publicznych, ponieważ jej treść nie odpowiada treści specyfikacji istotnych warunków zamówienia. </w:t>
      </w:r>
    </w:p>
    <w:p w14:paraId="4B1E7C43" w14:textId="77777777" w:rsidR="0008552E" w:rsidRPr="0008552E" w:rsidRDefault="0008552E" w:rsidP="0008552E">
      <w:pPr>
        <w:numPr>
          <w:ilvl w:val="0"/>
          <w:numId w:val="29"/>
        </w:numPr>
        <w:autoSpaceDE w:val="0"/>
        <w:autoSpaceDN w:val="0"/>
        <w:adjustRightInd w:val="0"/>
        <w:spacing w:before="0" w:after="120" w:line="240" w:lineRule="auto"/>
        <w:ind w:left="426" w:hanging="426"/>
        <w:jc w:val="both"/>
        <w:rPr>
          <w:rFonts w:ascii="Calibri" w:eastAsia="Calibri" w:hAnsi="Calibri" w:cs="Cambria"/>
          <w:color w:val="000000"/>
          <w:sz w:val="20"/>
          <w:szCs w:val="20"/>
        </w:rPr>
      </w:pPr>
      <w:r w:rsidRPr="0008552E">
        <w:rPr>
          <w:rFonts w:ascii="Calibri" w:eastAsia="Calibri" w:hAnsi="Calibri" w:cs="Cambria"/>
          <w:color w:val="000000"/>
          <w:sz w:val="20"/>
          <w:szCs w:val="20"/>
        </w:rPr>
        <w:t xml:space="preserve">Zamawiający, zgodnie z art. 97 ust. 2 ustawy Pzp, zwróci </w:t>
      </w:r>
      <w:r w:rsidRPr="0008552E">
        <w:rPr>
          <w:rFonts w:ascii="Calibri" w:eastAsia="Calibri" w:hAnsi="Calibri" w:cs="Cambria"/>
          <w:i/>
          <w:iCs/>
          <w:color w:val="000000"/>
          <w:sz w:val="20"/>
          <w:szCs w:val="20"/>
        </w:rPr>
        <w:t>Próbki</w:t>
      </w:r>
      <w:r w:rsidRPr="0008552E">
        <w:rPr>
          <w:rFonts w:ascii="Calibri" w:eastAsia="Calibri" w:hAnsi="Calibri" w:cs="Cambria"/>
          <w:color w:val="000000"/>
          <w:sz w:val="20"/>
          <w:szCs w:val="20"/>
        </w:rPr>
        <w:t xml:space="preserve"> Wykonawcom, których oferty nie zostały wybrane, na ich wniosek.</w:t>
      </w:r>
    </w:p>
    <w:p w14:paraId="6B91F439" w14:textId="77777777" w:rsidR="0008552E" w:rsidRPr="0008552E" w:rsidRDefault="0008552E" w:rsidP="0008552E">
      <w:pPr>
        <w:numPr>
          <w:ilvl w:val="0"/>
          <w:numId w:val="29"/>
        </w:numPr>
        <w:autoSpaceDE w:val="0"/>
        <w:autoSpaceDN w:val="0"/>
        <w:adjustRightInd w:val="0"/>
        <w:spacing w:before="0" w:after="120" w:line="240" w:lineRule="auto"/>
        <w:ind w:left="426" w:hanging="426"/>
        <w:jc w:val="both"/>
        <w:rPr>
          <w:rFonts w:ascii="Calibri" w:eastAsia="Calibri" w:hAnsi="Calibri" w:cs="Cambria"/>
          <w:color w:val="000000"/>
          <w:sz w:val="20"/>
          <w:szCs w:val="20"/>
        </w:rPr>
      </w:pPr>
      <w:r w:rsidRPr="0008552E">
        <w:rPr>
          <w:rFonts w:ascii="Calibri" w:eastAsia="Calibri" w:hAnsi="Calibri" w:cs="Cambria"/>
          <w:i/>
          <w:iCs/>
          <w:color w:val="000000"/>
          <w:sz w:val="20"/>
          <w:szCs w:val="20"/>
        </w:rPr>
        <w:t xml:space="preserve">Próbkę </w:t>
      </w:r>
      <w:r w:rsidRPr="0008552E">
        <w:rPr>
          <w:rFonts w:ascii="Calibri" w:eastAsia="Calibri" w:hAnsi="Calibri" w:cs="Cambria"/>
          <w:color w:val="000000"/>
          <w:sz w:val="20"/>
          <w:szCs w:val="20"/>
        </w:rPr>
        <w:t>Wykonawcy, który złożył ofertę najkorzystniejszą, Zamawiający, zgodnie z art. 97 ust. 1 ustawy Pzp, przechowuje w terminach wyznaczonym przez przepisy prawa, w sposób gwarantujący jej nienaruszalność.</w:t>
      </w:r>
    </w:p>
    <w:p w14:paraId="59531F66" w14:textId="77777777" w:rsidR="0008552E" w:rsidRPr="0008552E" w:rsidRDefault="0008552E" w:rsidP="0008552E">
      <w:pPr>
        <w:numPr>
          <w:ilvl w:val="0"/>
          <w:numId w:val="29"/>
        </w:numPr>
        <w:autoSpaceDE w:val="0"/>
        <w:autoSpaceDN w:val="0"/>
        <w:adjustRightInd w:val="0"/>
        <w:spacing w:before="0" w:after="120" w:line="240" w:lineRule="auto"/>
        <w:ind w:left="426" w:hanging="426"/>
        <w:jc w:val="both"/>
        <w:rPr>
          <w:rFonts w:ascii="Calibri" w:eastAsia="Calibri" w:hAnsi="Calibri" w:cs="Cambria"/>
          <w:color w:val="000000"/>
          <w:sz w:val="20"/>
          <w:szCs w:val="20"/>
        </w:rPr>
      </w:pPr>
      <w:r w:rsidRPr="0008552E">
        <w:rPr>
          <w:rFonts w:ascii="Calibri" w:eastAsia="Calibri" w:hAnsi="Calibri" w:cs="Cambria"/>
          <w:sz w:val="20"/>
          <w:szCs w:val="20"/>
        </w:rPr>
        <w:t>Jeżeli oferta zawiera informacje stanowiące tajemnicę przedsiębiorstwa, którą Wykonawca chce zastrzec, Zamawiający sugeruje by takie informacje załączyć do oferty w oddzielnej zaklejonej kopercie opisanej „tajemnica przedsiębiorstwa”</w:t>
      </w:r>
    </w:p>
    <w:p w14:paraId="64E86D16" w14:textId="77777777" w:rsidR="00EE79F7" w:rsidRPr="0008552E" w:rsidRDefault="00EE79F7" w:rsidP="00EE79F7">
      <w:pPr>
        <w:rPr>
          <w:rFonts w:ascii="Calibri" w:hAnsi="Calibri" w:cs="Calibri"/>
          <w:b/>
          <w:bCs/>
          <w:sz w:val="20"/>
          <w:szCs w:val="20"/>
        </w:rPr>
      </w:pPr>
    </w:p>
    <w:p w14:paraId="43ADC773" w14:textId="77777777" w:rsidR="00EE79F7" w:rsidRPr="0008552E" w:rsidRDefault="00EE79F7" w:rsidP="00CD4330">
      <w:pPr>
        <w:pStyle w:val="Nagwek1"/>
        <w:rPr>
          <w:rFonts w:ascii="Calibri" w:hAnsi="Calibri" w:cs="Calibri"/>
          <w:color w:val="auto"/>
        </w:rPr>
      </w:pPr>
      <w:r w:rsidRPr="0008552E">
        <w:rPr>
          <w:rFonts w:ascii="Calibri" w:hAnsi="Calibri" w:cs="Calibri"/>
          <w:color w:val="auto"/>
        </w:rPr>
        <w:t>SCENARIUSZ PREZENTACJI SYSTEMU</w:t>
      </w:r>
    </w:p>
    <w:p w14:paraId="7CC9542D" w14:textId="77777777" w:rsidR="00EE79F7" w:rsidRPr="0008552E" w:rsidRDefault="00EE79F7" w:rsidP="00EE79F7">
      <w:pPr>
        <w:jc w:val="both"/>
        <w:rPr>
          <w:rFonts w:ascii="Calibri" w:hAnsi="Calibri" w:cs="Calibri"/>
          <w:sz w:val="20"/>
          <w:szCs w:val="20"/>
        </w:rPr>
      </w:pPr>
      <w:r w:rsidRPr="0008552E">
        <w:rPr>
          <w:rFonts w:ascii="Calibri" w:hAnsi="Calibri" w:cs="Calibri"/>
          <w:sz w:val="20"/>
          <w:szCs w:val="20"/>
        </w:rPr>
        <w:t>Wykonawca jest zobowiązany do przygotowania i dostarczenia wraz z ofertą na nośniku elektronicznym próbki oferowanego systemu z zakresu realizacji wybranych przez Zamawiającego spośród wskazanych w specyfikacji funkcjonalności w obrębie wymagań podstawowych oraz wszystkich funkcjonalności potwierdzonych przez Wykonawcę w obrębie wymagań dodatkowych.</w:t>
      </w:r>
    </w:p>
    <w:p w14:paraId="52AF348A" w14:textId="77777777" w:rsidR="00EE79F7" w:rsidRPr="0008552E" w:rsidRDefault="00EE79F7" w:rsidP="00EE79F7">
      <w:pPr>
        <w:rPr>
          <w:rFonts w:ascii="Calibri" w:hAnsi="Calibri" w:cs="Calibri"/>
          <w:b/>
          <w:bCs/>
          <w:sz w:val="20"/>
          <w:szCs w:val="20"/>
        </w:rPr>
      </w:pPr>
    </w:p>
    <w:p w14:paraId="267F6515" w14:textId="77777777" w:rsidR="00EE79F7" w:rsidRPr="0008552E" w:rsidRDefault="00EE79F7" w:rsidP="00CD4330">
      <w:pPr>
        <w:pStyle w:val="Nagwek3"/>
        <w:rPr>
          <w:rFonts w:ascii="Calibri" w:hAnsi="Calibri" w:cs="Calibri"/>
          <w:color w:val="auto"/>
        </w:rPr>
      </w:pPr>
      <w:r w:rsidRPr="0008552E">
        <w:rPr>
          <w:rFonts w:ascii="Calibri" w:hAnsi="Calibri" w:cs="Calibri"/>
          <w:color w:val="auto"/>
        </w:rPr>
        <w:t xml:space="preserve">Scenariusz prezentacji dla części </w:t>
      </w:r>
      <w:r w:rsidR="00476480" w:rsidRPr="0008552E">
        <w:rPr>
          <w:rFonts w:ascii="Calibri" w:hAnsi="Calibri" w:cs="Calibri"/>
          <w:color w:val="auto"/>
        </w:rPr>
        <w:t>medycznej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3260"/>
      </w:tblGrid>
      <w:tr w:rsidR="00A97615" w:rsidRPr="00AE76BD" w14:paraId="449F4C6C" w14:textId="77777777" w:rsidTr="000855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558D08" w14:textId="77777777" w:rsidR="00A97615" w:rsidRPr="0008552E" w:rsidRDefault="00A97615" w:rsidP="00BF5F83">
            <w:pPr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8552E">
              <w:rPr>
                <w:rFonts w:ascii="Calibri" w:hAnsi="Calibri" w:cs="Tahoma"/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101A6F" w14:textId="77777777" w:rsidR="00A97615" w:rsidRPr="0008552E" w:rsidRDefault="00A97615" w:rsidP="00BF5F83">
            <w:pPr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8552E">
              <w:rPr>
                <w:rFonts w:ascii="Calibri" w:hAnsi="Calibri" w:cs="Tahoma"/>
                <w:b/>
                <w:sz w:val="20"/>
                <w:szCs w:val="20"/>
              </w:rPr>
              <w:t>Zakres prezentacji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D30CD0" w14:textId="77777777" w:rsidR="00A97615" w:rsidRPr="0008552E" w:rsidRDefault="00A97615" w:rsidP="00BF5F83">
            <w:pPr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8552E">
              <w:rPr>
                <w:rFonts w:ascii="Calibri" w:hAnsi="Calibri" w:cs="Tahoma"/>
                <w:b/>
                <w:sz w:val="20"/>
                <w:szCs w:val="20"/>
              </w:rPr>
              <w:t>Cel prezentacji</w:t>
            </w:r>
          </w:p>
        </w:tc>
      </w:tr>
      <w:tr w:rsidR="00A97615" w:rsidRPr="00AE76BD" w14:paraId="6E58100E" w14:textId="77777777" w:rsidTr="00BF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A24D" w14:textId="77777777" w:rsidR="00A97615" w:rsidRPr="0008552E" w:rsidRDefault="00A97615" w:rsidP="00BF5F83">
            <w:pPr>
              <w:pStyle w:val="Akapitzlist"/>
              <w:numPr>
                <w:ilvl w:val="0"/>
                <w:numId w:val="26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405B" w14:textId="77777777" w:rsidR="00A97615" w:rsidRPr="0008552E" w:rsidRDefault="00A97615" w:rsidP="00BF5F83">
            <w:pPr>
              <w:pStyle w:val="Numerowaniewtabeli"/>
              <w:numPr>
                <w:ilvl w:val="0"/>
                <w:numId w:val="0"/>
              </w:numPr>
              <w:spacing w:before="60" w:after="60" w:line="240" w:lineRule="auto"/>
              <w:jc w:val="both"/>
              <w:rPr>
                <w:iCs/>
                <w:sz w:val="20"/>
                <w:szCs w:val="20"/>
                <w:lang w:eastAsia="pl-PL"/>
              </w:rPr>
            </w:pPr>
            <w:r w:rsidRPr="008E5714">
              <w:rPr>
                <w:iCs/>
                <w:sz w:val="20"/>
                <w:szCs w:val="20"/>
                <w:lang w:eastAsia="pl-PL"/>
              </w:rPr>
              <w:t xml:space="preserve">Utworzyć dwie różne jednostki organizacyjne np.: </w:t>
            </w:r>
            <w:r w:rsidR="0055725A" w:rsidRPr="008E5714">
              <w:rPr>
                <w:iCs/>
                <w:sz w:val="20"/>
                <w:szCs w:val="20"/>
                <w:lang w:eastAsia="pl-PL"/>
              </w:rPr>
              <w:t>poradnie AOS wraz z gabinetami</w:t>
            </w:r>
            <w:r w:rsidRPr="008E5714">
              <w:rPr>
                <w:iCs/>
                <w:sz w:val="20"/>
                <w:szCs w:val="20"/>
                <w:lang w:eastAsia="pl-PL"/>
              </w:rPr>
              <w:t>, pracownia diagnostyczna</w:t>
            </w:r>
          </w:p>
          <w:p w14:paraId="31CFE1D7" w14:textId="77777777" w:rsidR="00A97615" w:rsidRPr="0008552E" w:rsidRDefault="00A97615" w:rsidP="00BF5F83">
            <w:pPr>
              <w:pStyle w:val="Numerowaniewtabeli"/>
              <w:numPr>
                <w:ilvl w:val="0"/>
                <w:numId w:val="0"/>
              </w:numPr>
              <w:spacing w:before="60" w:after="6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B579" w14:textId="77777777" w:rsidR="00A97615" w:rsidRPr="0008552E" w:rsidRDefault="00A97615" w:rsidP="00BF5F83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t>Przedstawienie działania narzędzi administracyjnych</w:t>
            </w:r>
          </w:p>
          <w:p w14:paraId="1B99978F" w14:textId="77777777" w:rsidR="00A97615" w:rsidRPr="0008552E" w:rsidRDefault="00A97615" w:rsidP="008F6C60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t>Definiowanie struktury jednostki</w:t>
            </w:r>
          </w:p>
        </w:tc>
      </w:tr>
      <w:tr w:rsidR="00A97615" w:rsidRPr="00AE76BD" w14:paraId="6760E75B" w14:textId="77777777" w:rsidTr="00BF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D163" w14:textId="77777777" w:rsidR="00A97615" w:rsidRPr="0008552E" w:rsidRDefault="00A97615" w:rsidP="00BF5F83">
            <w:pPr>
              <w:pStyle w:val="Akapitzlist"/>
              <w:numPr>
                <w:ilvl w:val="0"/>
                <w:numId w:val="26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96CF" w14:textId="77777777" w:rsidR="00A97615" w:rsidRPr="0008552E" w:rsidRDefault="00A97615" w:rsidP="00BF5F83">
            <w:pPr>
              <w:pStyle w:val="Numerowaniewtabeli"/>
              <w:numPr>
                <w:ilvl w:val="0"/>
                <w:numId w:val="0"/>
              </w:numPr>
              <w:spacing w:before="60" w:after="60" w:line="240" w:lineRule="auto"/>
              <w:jc w:val="both"/>
              <w:rPr>
                <w:iCs/>
                <w:sz w:val="20"/>
                <w:szCs w:val="20"/>
                <w:lang w:eastAsia="pl-PL"/>
              </w:rPr>
            </w:pPr>
            <w:r w:rsidRPr="0008552E">
              <w:rPr>
                <w:iCs/>
                <w:sz w:val="20"/>
                <w:szCs w:val="20"/>
                <w:lang w:eastAsia="pl-PL"/>
              </w:rPr>
              <w:t>Należy wyszukać min. 2 pacjentów, lekarzy, instytucje ze zdublowanymi danymi w słowniku. Należy uruchomić funkcję do połączenia dwóch rekordów i zaprezentować w wysz</w:t>
            </w:r>
            <w:r w:rsidR="00EA7CC0">
              <w:rPr>
                <w:iCs/>
                <w:sz w:val="20"/>
                <w:szCs w:val="20"/>
                <w:lang w:eastAsia="pl-PL"/>
              </w:rPr>
              <w:t>ukiwarce jeden połączony rekord: pacjenta, lekarza, jednostki kierującej.</w:t>
            </w:r>
          </w:p>
          <w:p w14:paraId="450B66DB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A95C" w14:textId="77777777" w:rsidR="00A97615" w:rsidRPr="0008552E" w:rsidRDefault="00A97615" w:rsidP="00BF5F83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t>Przedstawienie działania narzędzi administracyjnych</w:t>
            </w:r>
          </w:p>
          <w:p w14:paraId="79EF2B66" w14:textId="77777777" w:rsidR="00A97615" w:rsidRPr="0008552E" w:rsidRDefault="00E91575" w:rsidP="00E91575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Łączenie </w:t>
            </w:r>
            <w:r w:rsidR="00A97615" w:rsidRPr="0008552E">
              <w:rPr>
                <w:rFonts w:ascii="Calibri" w:hAnsi="Calibri" w:cs="Tahoma"/>
                <w:sz w:val="20"/>
                <w:szCs w:val="20"/>
              </w:rPr>
              <w:t>osób, jednostek kierujących</w:t>
            </w:r>
          </w:p>
        </w:tc>
      </w:tr>
      <w:tr w:rsidR="00A97615" w:rsidRPr="00AE76BD" w14:paraId="34FD01A3" w14:textId="77777777" w:rsidTr="00BF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7F47" w14:textId="77777777" w:rsidR="00A97615" w:rsidRPr="0008552E" w:rsidRDefault="00A97615" w:rsidP="00BF5F83">
            <w:pPr>
              <w:pStyle w:val="Akapitzlist"/>
              <w:numPr>
                <w:ilvl w:val="0"/>
                <w:numId w:val="26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8BE0" w14:textId="77777777" w:rsidR="00A97615" w:rsidRPr="0008552E" w:rsidRDefault="00A97615" w:rsidP="00BF5F83">
            <w:pPr>
              <w:pStyle w:val="Numerowaniewtabeli"/>
              <w:numPr>
                <w:ilvl w:val="0"/>
                <w:numId w:val="0"/>
              </w:numPr>
              <w:spacing w:before="60" w:after="60" w:line="240" w:lineRule="auto"/>
              <w:jc w:val="both"/>
              <w:rPr>
                <w:iCs/>
                <w:sz w:val="20"/>
                <w:szCs w:val="20"/>
                <w:lang w:eastAsia="pl-PL"/>
              </w:rPr>
            </w:pPr>
            <w:r w:rsidRPr="0008552E">
              <w:rPr>
                <w:iCs/>
                <w:sz w:val="20"/>
                <w:szCs w:val="20"/>
                <w:lang w:eastAsia="pl-PL"/>
              </w:rPr>
              <w:t xml:space="preserve">Należy wyszukać dokumentację archiwalną 1 pacjenta i przywrócić ją do edycji. </w:t>
            </w:r>
          </w:p>
          <w:p w14:paraId="5D9DFC58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/>
                <w:iCs/>
                <w:sz w:val="20"/>
                <w:szCs w:val="20"/>
                <w:lang w:eastAsia="pl-PL"/>
              </w:rPr>
            </w:pPr>
            <w:r w:rsidRPr="0008552E">
              <w:rPr>
                <w:rFonts w:ascii="Calibri" w:hAnsi="Calibri"/>
                <w:iCs/>
                <w:sz w:val="20"/>
                <w:szCs w:val="20"/>
                <w:lang w:eastAsia="pl-PL"/>
              </w:rPr>
              <w:t>Uruchomić funkcję anulującą przyjęcie na oddział. Pacjent powinien zniknąć z listy pacjentów na oddziale.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B26F" w14:textId="77777777" w:rsidR="00A97615" w:rsidRPr="0008552E" w:rsidRDefault="00A97615" w:rsidP="00BF5F83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t>Przedstawienie działania narzędzi administracyjnych</w:t>
            </w:r>
          </w:p>
          <w:p w14:paraId="7D580677" w14:textId="77777777" w:rsidR="00A97615" w:rsidRPr="0008552E" w:rsidRDefault="00A97615" w:rsidP="00BF5F83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t>Przywracanie dokumentacji z archiwum, anulowanie przyjęcia pacjenta</w:t>
            </w:r>
          </w:p>
        </w:tc>
      </w:tr>
      <w:tr w:rsidR="00A97615" w:rsidRPr="00AE76BD" w14:paraId="53589C76" w14:textId="77777777" w:rsidTr="00BF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9B39" w14:textId="77777777" w:rsidR="00A97615" w:rsidRPr="0008552E" w:rsidRDefault="00A97615" w:rsidP="00BF5F83">
            <w:pPr>
              <w:pStyle w:val="Akapitzlist"/>
              <w:numPr>
                <w:ilvl w:val="0"/>
                <w:numId w:val="26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9E1D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08552E">
              <w:rPr>
                <w:rFonts w:ascii="Calibri" w:hAnsi="Calibri"/>
                <w:sz w:val="20"/>
                <w:szCs w:val="20"/>
              </w:rPr>
              <w:t>Wygenerowanie zlecenia na badanie diagnostyczne z zarezerwowaniem daty i godziny wykonania badania.</w:t>
            </w:r>
          </w:p>
          <w:p w14:paraId="099FB886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08552E">
              <w:rPr>
                <w:rFonts w:ascii="Calibri" w:hAnsi="Calibri"/>
                <w:sz w:val="20"/>
                <w:szCs w:val="20"/>
              </w:rPr>
              <w:t>Możliwość określenia „grupy badań” i wprowadzenie na listę zleceń całej grupy badań bez konieczności wybierania pojedynczych parametrów np. pakiet wątrobowy zawierający wybrane parametry (ASPAT, ALAT itp.)</w:t>
            </w:r>
          </w:p>
          <w:p w14:paraId="4F769511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08552E">
              <w:rPr>
                <w:rFonts w:ascii="Calibri" w:hAnsi="Calibri"/>
                <w:sz w:val="20"/>
                <w:szCs w:val="20"/>
              </w:rPr>
              <w:t>Blokowanie wybranych zarezerwowanych terminów w planie pracy pracowni diagnos</w:t>
            </w:r>
            <w:r w:rsidR="008F6C60" w:rsidRPr="0008552E">
              <w:rPr>
                <w:rFonts w:ascii="Calibri" w:hAnsi="Calibri"/>
                <w:sz w:val="20"/>
                <w:szCs w:val="20"/>
              </w:rPr>
              <w:t>tycznych dla innych zlecających (zapisanie Pacjenta A na badanie w wybranej pracowni na określoną datę i godzinę blokuje możliwość wybrania tej samej daty i godziny na wykonanie badania dla Pacjenta 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8359" w14:textId="77777777" w:rsidR="00A97615" w:rsidRPr="0008552E" w:rsidRDefault="00A97615" w:rsidP="00A84E26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t>Prezentacja zleceń medycznych w zakresie badań diagnostycznych.</w:t>
            </w:r>
          </w:p>
        </w:tc>
      </w:tr>
      <w:tr w:rsidR="00A97615" w:rsidRPr="00AE76BD" w14:paraId="3D52154B" w14:textId="77777777" w:rsidTr="00BF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3E60" w14:textId="77777777" w:rsidR="00A97615" w:rsidRPr="0008552E" w:rsidRDefault="00A97615" w:rsidP="00BF5F83">
            <w:pPr>
              <w:pStyle w:val="Akapitzlist"/>
              <w:numPr>
                <w:ilvl w:val="0"/>
                <w:numId w:val="26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A4BE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/>
                <w:iCs/>
                <w:sz w:val="20"/>
                <w:szCs w:val="20"/>
                <w:lang w:eastAsia="pl-PL"/>
              </w:rPr>
            </w:pPr>
            <w:r w:rsidRPr="0008552E">
              <w:rPr>
                <w:rFonts w:ascii="Calibri" w:hAnsi="Calibri"/>
                <w:iCs/>
                <w:sz w:val="20"/>
                <w:szCs w:val="20"/>
                <w:lang w:eastAsia="pl-PL"/>
              </w:rPr>
              <w:t>Zdefiniowanie schematu podawania leku zawierającego: lek, dawkę, drogę podania, schemat czasowy. Wprowadzenie zlecenia leku dla pacjenta z wykorzystaniem zdefiniowanego wcześniej schematu. Wybór schematu powoduje wprowadzenie na listę zleceń wszystkich leków zawartych w schemacie z utrzymaniem wcześniej zdefiniowanych parametrów (ilość, jednostka, schemat czasowy,)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BE2" w14:textId="77777777" w:rsidR="00A97615" w:rsidRPr="0008552E" w:rsidRDefault="00A97615" w:rsidP="00BF5F83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t>Prezentacja zleceń medycznych  farmakologicznych.</w:t>
            </w:r>
          </w:p>
        </w:tc>
      </w:tr>
      <w:tr w:rsidR="00A97615" w:rsidRPr="00AE76BD" w14:paraId="6DE4AB6A" w14:textId="77777777" w:rsidTr="00BF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B012" w14:textId="77777777" w:rsidR="00A97615" w:rsidRPr="0008552E" w:rsidRDefault="00A97615" w:rsidP="00BF5F83">
            <w:pPr>
              <w:pStyle w:val="Akapitzlist"/>
              <w:numPr>
                <w:ilvl w:val="0"/>
                <w:numId w:val="26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6380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/>
                <w:iCs/>
                <w:sz w:val="20"/>
                <w:szCs w:val="20"/>
                <w:lang w:eastAsia="pl-PL"/>
              </w:rPr>
            </w:pPr>
            <w:r w:rsidRPr="0008552E">
              <w:rPr>
                <w:rFonts w:ascii="Calibri" w:hAnsi="Calibri"/>
                <w:iCs/>
                <w:sz w:val="20"/>
                <w:szCs w:val="20"/>
                <w:lang w:eastAsia="pl-PL"/>
              </w:rPr>
              <w:t>Wygenerowanie zamówienia automatycznie wybierającego leki znajdujące się na wybranej umowie z dostawcą.</w:t>
            </w:r>
          </w:p>
          <w:p w14:paraId="16C811D9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08552E">
              <w:rPr>
                <w:rFonts w:ascii="Calibri" w:hAnsi="Calibri"/>
                <w:iCs/>
                <w:sz w:val="20"/>
                <w:szCs w:val="20"/>
                <w:lang w:eastAsia="pl-PL"/>
              </w:rPr>
              <w:t>Wyświetlenie faktury na której zasygnalizowana zostanie niezgodność ceny leku i ilości zamawianych leków, dostarczonych w odniesieniu do wartości zapisanych w umowie.</w:t>
            </w:r>
          </w:p>
          <w:p w14:paraId="14617E7D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08552E">
              <w:rPr>
                <w:rFonts w:ascii="Calibri" w:hAnsi="Calibri"/>
                <w:iCs/>
                <w:sz w:val="20"/>
                <w:szCs w:val="20"/>
                <w:lang w:eastAsia="pl-PL"/>
              </w:rPr>
              <w:t>Wygenerowanie zamówienia automatycznie wybierającego leki będące poniżej stanu minimalnego</w:t>
            </w:r>
            <w:r w:rsidRPr="0008552E">
              <w:rPr>
                <w:rFonts w:ascii="Calibri" w:hAnsi="Calibri"/>
                <w:sz w:val="20"/>
                <w:szCs w:val="20"/>
                <w:lang w:eastAsia="pl-PL"/>
              </w:rPr>
              <w:t>, ilość zamawianych leków automatycznie wstawia wartość wyrównującą do stanów maksymalnych.</w:t>
            </w:r>
          </w:p>
          <w:p w14:paraId="7B3E2DEA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/>
                <w:iCs/>
                <w:sz w:val="20"/>
                <w:szCs w:val="20"/>
                <w:lang w:eastAsia="pl-PL"/>
              </w:rPr>
              <w:t>Utworzenie min. 1 zamówienia na podstawie zrealizowanego wcześniej zamówienia wstawia wszystkie pozycje z zamawianymi wcześniej ilościami.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662B" w14:textId="77777777" w:rsidR="00A97615" w:rsidRPr="0008552E" w:rsidRDefault="00A97615" w:rsidP="00BF5F83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t xml:space="preserve">Przedstawienie obiegu informacji w zakresie </w:t>
            </w:r>
            <w:r w:rsidR="00564377">
              <w:rPr>
                <w:rFonts w:ascii="Calibri" w:hAnsi="Calibri" w:cs="Tahoma"/>
                <w:sz w:val="20"/>
                <w:szCs w:val="20"/>
              </w:rPr>
              <w:t>zakupów</w:t>
            </w:r>
            <w:r w:rsidRPr="0008552E">
              <w:rPr>
                <w:rFonts w:ascii="Calibri" w:hAnsi="Calibri" w:cs="Tahoma"/>
                <w:sz w:val="20"/>
                <w:szCs w:val="20"/>
              </w:rPr>
              <w:t xml:space="preserve"> leków i weryfikacja powiązań między dokumentami transakcyjnymi.</w:t>
            </w:r>
          </w:p>
          <w:p w14:paraId="5B803259" w14:textId="77777777" w:rsidR="00A97615" w:rsidRPr="0008552E" w:rsidRDefault="00A97615" w:rsidP="00BF5F83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t>Zamawianie leków na podstawie umów z dostawcami</w:t>
            </w:r>
          </w:p>
          <w:p w14:paraId="6018590C" w14:textId="77777777" w:rsidR="00A97615" w:rsidRPr="0008552E" w:rsidRDefault="00A97615" w:rsidP="00BF5F83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t>Kontrola zgodności umowy z dostawcą z fakturą za dostarczone leki</w:t>
            </w:r>
          </w:p>
          <w:p w14:paraId="211CFD99" w14:textId="77777777" w:rsidR="00A97615" w:rsidRPr="0008552E" w:rsidRDefault="00A97615" w:rsidP="00BF5F83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t>Zamawianie leków na podstawie stanów minimalnych i maksymalnych</w:t>
            </w:r>
          </w:p>
          <w:p w14:paraId="7039A10F" w14:textId="77777777" w:rsidR="00A97615" w:rsidRPr="0008552E" w:rsidRDefault="00A97615" w:rsidP="00BF5F83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t>Wygenerowanie zamówienia do Apteki głównej na podstawie wcześniejszych zamówień.</w:t>
            </w:r>
          </w:p>
        </w:tc>
      </w:tr>
      <w:tr w:rsidR="00A97615" w:rsidRPr="00AE76BD" w14:paraId="032C3559" w14:textId="77777777" w:rsidTr="00BF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0228" w14:textId="77777777" w:rsidR="00A97615" w:rsidRPr="0008552E" w:rsidRDefault="00A97615" w:rsidP="00BF5F83">
            <w:pPr>
              <w:pStyle w:val="Akapitzlist"/>
              <w:numPr>
                <w:ilvl w:val="0"/>
                <w:numId w:val="26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B416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8552E">
              <w:rPr>
                <w:rFonts w:ascii="Calibri" w:hAnsi="Calibri"/>
                <w:iCs/>
                <w:sz w:val="20"/>
                <w:szCs w:val="20"/>
              </w:rPr>
              <w:t>Zaprezentować funkcję która utworzy w części „medycznej” listę pacjentów gotowych do rozliczenia.</w:t>
            </w:r>
          </w:p>
          <w:p w14:paraId="78659E0F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8552E">
              <w:rPr>
                <w:rFonts w:ascii="Calibri" w:hAnsi="Calibri"/>
                <w:iCs/>
                <w:sz w:val="20"/>
                <w:szCs w:val="20"/>
              </w:rPr>
              <w:t>System zweryfikuje poprawność danych przekazywanych z części medycznej systemu do modułu rozliczeń z NFZ, mechanizm oznacza pozycje z błędnymi danymi np. REGON jednostki zlecającej, PESEL pacjenta.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9F35" w14:textId="77777777" w:rsidR="00A97615" w:rsidRPr="0008552E" w:rsidRDefault="00A97615" w:rsidP="00BF5F83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t>Przygotowanie i weryfikacja danych do rozliczenia z płatnikiem (NFZ).</w:t>
            </w:r>
          </w:p>
          <w:p w14:paraId="2181948A" w14:textId="77777777" w:rsidR="00A97615" w:rsidRPr="0008552E" w:rsidRDefault="00A97615" w:rsidP="00BF5F83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t>Przepływ danych z obszaru medycznego do obszaru rozliczeniowego.</w:t>
            </w:r>
          </w:p>
        </w:tc>
      </w:tr>
      <w:tr w:rsidR="00A97615" w:rsidRPr="00AE76BD" w14:paraId="07381516" w14:textId="77777777" w:rsidTr="00BF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482F" w14:textId="77777777" w:rsidR="00A97615" w:rsidRPr="0008552E" w:rsidRDefault="00A97615" w:rsidP="00BF5F83">
            <w:pPr>
              <w:pStyle w:val="Akapitzlist"/>
              <w:numPr>
                <w:ilvl w:val="0"/>
                <w:numId w:val="26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1D65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8552E">
              <w:rPr>
                <w:rFonts w:ascii="Calibri" w:hAnsi="Calibri"/>
                <w:iCs/>
                <w:sz w:val="20"/>
                <w:szCs w:val="20"/>
              </w:rPr>
              <w:t>Automatyczne wyznaczenie grupy dla 2 różnych pacjentów z podpowiedzią alternatywnych grup JGP.</w:t>
            </w:r>
          </w:p>
          <w:p w14:paraId="6799B93B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EAEC" w14:textId="77777777" w:rsidR="00A97615" w:rsidRPr="0008552E" w:rsidRDefault="00A97615" w:rsidP="00C971AF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t>Optymalizacja wyboru najlepszego produktu rozliczeniowego.</w:t>
            </w:r>
          </w:p>
        </w:tc>
      </w:tr>
      <w:tr w:rsidR="00A97615" w:rsidRPr="00AE76BD" w14:paraId="4C4BC002" w14:textId="77777777" w:rsidTr="00BF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AD0F" w14:textId="77777777" w:rsidR="00A97615" w:rsidRPr="0008552E" w:rsidRDefault="00A97615" w:rsidP="00BF5F83">
            <w:pPr>
              <w:pStyle w:val="Akapitzlist"/>
              <w:numPr>
                <w:ilvl w:val="0"/>
                <w:numId w:val="26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D78B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/>
                <w:iCs/>
                <w:sz w:val="20"/>
                <w:szCs w:val="20"/>
                <w:lang w:eastAsia="pl-PL"/>
              </w:rPr>
            </w:pPr>
            <w:r w:rsidRPr="0008552E">
              <w:rPr>
                <w:rFonts w:ascii="Calibri" w:hAnsi="Calibri"/>
                <w:iCs/>
                <w:sz w:val="20"/>
                <w:szCs w:val="20"/>
                <w:lang w:eastAsia="pl-PL"/>
              </w:rPr>
              <w:t>Zaprezentować wygenerowanie automatyczne faktury za wykonane świadczenia na podstawie komunikatu przekazanego przez NFZ.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A0B9" w14:textId="77777777" w:rsidR="00A97615" w:rsidRPr="0008552E" w:rsidRDefault="00A97615" w:rsidP="00BF5F83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t>Generowanie rozliczeń z NFZ.</w:t>
            </w:r>
          </w:p>
        </w:tc>
      </w:tr>
      <w:tr w:rsidR="00A97615" w:rsidRPr="00AE76BD" w14:paraId="51398907" w14:textId="77777777" w:rsidTr="00BF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EEA9" w14:textId="77777777" w:rsidR="00A97615" w:rsidRPr="0008552E" w:rsidRDefault="00A97615" w:rsidP="00BF5F83">
            <w:pPr>
              <w:pStyle w:val="Akapitzlist"/>
              <w:numPr>
                <w:ilvl w:val="0"/>
                <w:numId w:val="26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8C61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/>
                <w:iCs/>
                <w:sz w:val="20"/>
                <w:szCs w:val="20"/>
                <w:lang w:eastAsia="pl-PL"/>
              </w:rPr>
            </w:pPr>
            <w:r w:rsidRPr="0008552E">
              <w:rPr>
                <w:rFonts w:ascii="Calibri" w:hAnsi="Calibri"/>
                <w:iCs/>
                <w:sz w:val="20"/>
                <w:szCs w:val="20"/>
                <w:lang w:eastAsia="pl-PL"/>
              </w:rPr>
              <w:t>Zarejestrowanie wizyty dla pacjenta na pierwszy wolny termin dla wybranego lekarza.</w:t>
            </w:r>
          </w:p>
          <w:p w14:paraId="54FF4DEA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/>
                <w:iCs/>
                <w:sz w:val="20"/>
                <w:szCs w:val="20"/>
                <w:lang w:eastAsia="pl-PL"/>
              </w:rPr>
            </w:pPr>
            <w:r w:rsidRPr="0008552E">
              <w:rPr>
                <w:rFonts w:ascii="Calibri" w:hAnsi="Calibri"/>
                <w:iCs/>
                <w:sz w:val="20"/>
                <w:szCs w:val="20"/>
                <w:lang w:eastAsia="pl-PL"/>
              </w:rPr>
              <w:t>Ustalenie dowolnego czasu trwania wizyty dla 2 różnych pacjentów.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DA67" w14:textId="77777777" w:rsidR="00A97615" w:rsidRPr="0008552E" w:rsidRDefault="00A97615" w:rsidP="00BF5F83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t xml:space="preserve">Przepływ danych w obszarze </w:t>
            </w:r>
            <w:r w:rsidR="00C971AF" w:rsidRPr="0008552E">
              <w:rPr>
                <w:rFonts w:ascii="Calibri" w:hAnsi="Calibri" w:cs="Tahoma"/>
                <w:sz w:val="20"/>
                <w:szCs w:val="20"/>
              </w:rPr>
              <w:t>rejestracji do przychodni</w:t>
            </w:r>
            <w:r w:rsidRPr="0008552E">
              <w:rPr>
                <w:rFonts w:ascii="Calibri" w:hAnsi="Calibri" w:cs="Tahoma"/>
                <w:sz w:val="20"/>
                <w:szCs w:val="20"/>
              </w:rPr>
              <w:t>.</w:t>
            </w:r>
          </w:p>
          <w:p w14:paraId="42339DCD" w14:textId="77777777" w:rsidR="00A97615" w:rsidRPr="0008552E" w:rsidRDefault="00A97615" w:rsidP="00BF5F83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t>Planowanie i rezerwacji wizyty pacjenta</w:t>
            </w:r>
            <w:r w:rsidR="00C971AF" w:rsidRPr="0008552E">
              <w:rPr>
                <w:rFonts w:ascii="Calibri" w:hAnsi="Calibri" w:cs="Tahoma"/>
                <w:sz w:val="20"/>
                <w:szCs w:val="20"/>
              </w:rPr>
              <w:t xml:space="preserve"> w przychodni</w:t>
            </w:r>
          </w:p>
        </w:tc>
      </w:tr>
      <w:tr w:rsidR="00A97615" w:rsidRPr="00AE76BD" w14:paraId="096D0D60" w14:textId="77777777" w:rsidTr="00BF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BD4B" w14:textId="77777777" w:rsidR="00A97615" w:rsidRPr="0008552E" w:rsidRDefault="00A97615" w:rsidP="00BF5F83">
            <w:pPr>
              <w:pStyle w:val="Akapitzlist"/>
              <w:numPr>
                <w:ilvl w:val="0"/>
                <w:numId w:val="26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A15D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/>
                <w:iCs/>
                <w:sz w:val="20"/>
                <w:szCs w:val="20"/>
                <w:lang w:eastAsia="pl-PL"/>
              </w:rPr>
            </w:pPr>
            <w:r w:rsidRPr="0008552E">
              <w:rPr>
                <w:rFonts w:ascii="Calibri" w:hAnsi="Calibri"/>
                <w:iCs/>
                <w:sz w:val="20"/>
                <w:szCs w:val="20"/>
                <w:lang w:eastAsia="pl-PL"/>
              </w:rPr>
              <w:t>Przegląd wyników badań diagnostycznych łącznie z wynikami badań obrazowych.</w:t>
            </w:r>
          </w:p>
          <w:p w14:paraId="0BD752B1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/>
                <w:iCs/>
                <w:sz w:val="20"/>
                <w:szCs w:val="20"/>
                <w:lang w:eastAsia="pl-PL"/>
              </w:rPr>
            </w:pPr>
            <w:r w:rsidRPr="0008552E">
              <w:rPr>
                <w:rFonts w:ascii="Calibri" w:hAnsi="Calibri"/>
                <w:iCs/>
                <w:sz w:val="20"/>
                <w:szCs w:val="20"/>
                <w:lang w:eastAsia="pl-PL"/>
              </w:rPr>
              <w:t>Wprowadzenie opisu wizyty z podpisaniem wizyty podpisem elektronicznym.</w:t>
            </w:r>
          </w:p>
          <w:p w14:paraId="5E8C04F9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/>
                <w:iCs/>
                <w:sz w:val="20"/>
                <w:szCs w:val="20"/>
                <w:lang w:eastAsia="pl-PL"/>
              </w:rPr>
            </w:pPr>
            <w:r w:rsidRPr="0008552E">
              <w:rPr>
                <w:rFonts w:ascii="Calibri" w:hAnsi="Calibri"/>
                <w:iCs/>
                <w:sz w:val="20"/>
                <w:szCs w:val="20"/>
                <w:lang w:eastAsia="pl-PL"/>
              </w:rPr>
              <w:lastRenderedPageBreak/>
              <w:t>Przegląd kilku poprzednich wersji wizyty, w której był korygowany wpis.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B8E5" w14:textId="77777777" w:rsidR="00A97615" w:rsidRPr="0008552E" w:rsidRDefault="00A97615" w:rsidP="00BF5F83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lastRenderedPageBreak/>
              <w:t>Obsługa wizyty lekarskiej</w:t>
            </w:r>
            <w:r w:rsidR="00C971AF" w:rsidRPr="0008552E">
              <w:rPr>
                <w:rFonts w:ascii="Calibri" w:hAnsi="Calibri" w:cs="Tahoma"/>
                <w:sz w:val="20"/>
                <w:szCs w:val="20"/>
              </w:rPr>
              <w:t xml:space="preserve"> w przychodni</w:t>
            </w:r>
          </w:p>
        </w:tc>
      </w:tr>
      <w:tr w:rsidR="00A97615" w:rsidRPr="00AE76BD" w14:paraId="76466957" w14:textId="77777777" w:rsidTr="00BF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C9BB" w14:textId="77777777" w:rsidR="00A97615" w:rsidRPr="0008552E" w:rsidRDefault="00A97615" w:rsidP="00BF5F83">
            <w:pPr>
              <w:pStyle w:val="Akapitzlist"/>
              <w:numPr>
                <w:ilvl w:val="0"/>
                <w:numId w:val="26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EB12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/>
                <w:iCs/>
                <w:sz w:val="20"/>
                <w:szCs w:val="20"/>
                <w:lang w:eastAsia="pl-PL"/>
              </w:rPr>
            </w:pPr>
            <w:r w:rsidRPr="0008552E">
              <w:rPr>
                <w:rFonts w:ascii="Calibri" w:hAnsi="Calibri"/>
                <w:iCs/>
                <w:sz w:val="20"/>
                <w:szCs w:val="20"/>
                <w:lang w:eastAsia="pl-PL"/>
              </w:rPr>
              <w:t>Automatyczne wpisanie pacjenta do kolejki oczekujących po dokonaniu rejestracji wizyty i zaplanowaniu przyjęcia.</w:t>
            </w:r>
          </w:p>
          <w:p w14:paraId="5667C6BD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/>
                <w:iCs/>
                <w:sz w:val="20"/>
                <w:szCs w:val="20"/>
                <w:lang w:eastAsia="pl-PL"/>
              </w:rPr>
              <w:t>Wygenerowanie min. 2 statystyk dla 2 różnych poradni specjalistycznych, oddziałów z podziałem na przypadki pilne i stabilne.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1926" w14:textId="77777777" w:rsidR="00A97615" w:rsidRPr="0008552E" w:rsidRDefault="00A97615" w:rsidP="00BF5F83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t>Powiązanie obszaru rejestracji pacjenta z kolejką oczekujących, optymalizacja pracy w zakresie przenoszenia danych między obszarami.</w:t>
            </w:r>
          </w:p>
          <w:p w14:paraId="4411B480" w14:textId="77777777" w:rsidR="00A97615" w:rsidRPr="0008552E" w:rsidRDefault="00A97615" w:rsidP="00BF5F83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t>Raportowanie w obszarze kolejek oczekujących</w:t>
            </w:r>
          </w:p>
        </w:tc>
      </w:tr>
      <w:tr w:rsidR="00A97615" w:rsidRPr="00AE76BD" w14:paraId="1365CFCD" w14:textId="77777777" w:rsidTr="00BF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1C74" w14:textId="77777777" w:rsidR="00A97615" w:rsidRPr="0008552E" w:rsidRDefault="00A97615" w:rsidP="00BF5F83">
            <w:pPr>
              <w:pStyle w:val="Akapitzlist"/>
              <w:numPr>
                <w:ilvl w:val="0"/>
                <w:numId w:val="26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4CB4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/>
                <w:iCs/>
                <w:sz w:val="20"/>
                <w:szCs w:val="20"/>
                <w:lang w:eastAsia="pl-PL"/>
              </w:rPr>
            </w:pPr>
            <w:r w:rsidRPr="0008552E">
              <w:rPr>
                <w:rFonts w:ascii="Calibri" w:hAnsi="Calibri"/>
                <w:iCs/>
                <w:sz w:val="20"/>
                <w:szCs w:val="20"/>
                <w:lang w:eastAsia="pl-PL"/>
              </w:rPr>
              <w:t>Zaprezentowanie utworzenia grup zasobów typu leki lub materiały</w:t>
            </w:r>
            <w:r w:rsidR="00C971AF" w:rsidRPr="0008552E">
              <w:rPr>
                <w:rFonts w:ascii="Calibri" w:hAnsi="Calibri"/>
                <w:iCs/>
                <w:sz w:val="20"/>
                <w:szCs w:val="20"/>
                <w:lang w:eastAsia="pl-PL"/>
              </w:rPr>
              <w:t xml:space="preserve"> medyczne</w:t>
            </w:r>
            <w:r w:rsidRPr="0008552E">
              <w:rPr>
                <w:rFonts w:ascii="Calibri" w:hAnsi="Calibri"/>
                <w:iCs/>
                <w:sz w:val="20"/>
                <w:szCs w:val="20"/>
                <w:lang w:eastAsia="pl-PL"/>
              </w:rPr>
              <w:t xml:space="preserve"> i przypisanie do grupy dowolnego leku z odnotowaniem ilości jednostkowej.</w:t>
            </w:r>
          </w:p>
          <w:p w14:paraId="05FF88EF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/>
                <w:iCs/>
                <w:sz w:val="20"/>
                <w:szCs w:val="20"/>
                <w:lang w:eastAsia="pl-PL"/>
              </w:rPr>
            </w:pPr>
            <w:r w:rsidRPr="0008552E">
              <w:rPr>
                <w:rFonts w:ascii="Calibri" w:hAnsi="Calibri"/>
                <w:iCs/>
                <w:sz w:val="20"/>
                <w:szCs w:val="20"/>
                <w:lang w:eastAsia="pl-PL"/>
              </w:rPr>
              <w:t xml:space="preserve">Zaprezentowanie przypisania zdefiniowanego nośnika kosztów w określonym ośrodku kosztów do wybranej procedury medycznej, musi istnieć możliwość przypisania wielu procedur do </w:t>
            </w:r>
            <w:r w:rsidR="00C971AF" w:rsidRPr="0008552E">
              <w:rPr>
                <w:rFonts w:ascii="Calibri" w:hAnsi="Calibri"/>
                <w:iCs/>
                <w:sz w:val="20"/>
                <w:szCs w:val="20"/>
                <w:lang w:eastAsia="pl-PL"/>
              </w:rPr>
              <w:t xml:space="preserve">jednego </w:t>
            </w:r>
            <w:r w:rsidRPr="0008552E">
              <w:rPr>
                <w:rFonts w:ascii="Calibri" w:hAnsi="Calibri"/>
                <w:iCs/>
                <w:sz w:val="20"/>
                <w:szCs w:val="20"/>
                <w:lang w:eastAsia="pl-PL"/>
              </w:rPr>
              <w:t>nośnika kosztów.</w:t>
            </w:r>
          </w:p>
          <w:p w14:paraId="3734EFE6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/>
                <w:iCs/>
                <w:sz w:val="20"/>
                <w:szCs w:val="20"/>
                <w:lang w:eastAsia="pl-PL"/>
              </w:rPr>
            </w:pPr>
            <w:r w:rsidRPr="0008552E">
              <w:rPr>
                <w:rFonts w:ascii="Calibri" w:hAnsi="Calibri"/>
                <w:iCs/>
                <w:sz w:val="20"/>
                <w:szCs w:val="20"/>
                <w:lang w:eastAsia="pl-PL"/>
              </w:rPr>
              <w:t>Zaprezentowanie kosztu wybranej procedury z rozbiciem na koszty typu: materiałowe, osobowe, pomieszczenia</w:t>
            </w:r>
          </w:p>
          <w:p w14:paraId="04E41171" w14:textId="77777777" w:rsidR="00A97615" w:rsidRPr="0008552E" w:rsidRDefault="00A97615" w:rsidP="00BF5F83">
            <w:pPr>
              <w:spacing w:before="0" w:line="240" w:lineRule="auto"/>
              <w:jc w:val="both"/>
              <w:rPr>
                <w:rFonts w:ascii="Calibri" w:hAnsi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C915" w14:textId="77777777" w:rsidR="00A97615" w:rsidRPr="0008552E" w:rsidRDefault="00A97615" w:rsidP="00BF5F83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t>Przedstawienie zakresu funkcjonalnego modułu do kalkulacji kosztów wykonanych procedur medycznych.</w:t>
            </w:r>
          </w:p>
          <w:p w14:paraId="40980AD6" w14:textId="77777777" w:rsidR="00A97615" w:rsidRPr="0008552E" w:rsidRDefault="00A97615" w:rsidP="00BF5F83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t>Definiowanie procedur</w:t>
            </w:r>
          </w:p>
          <w:p w14:paraId="23E49646" w14:textId="77777777" w:rsidR="00A97615" w:rsidRPr="0008552E" w:rsidRDefault="00A97615" w:rsidP="00BF5F83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rPr>
                <w:rFonts w:ascii="Calibri" w:hAnsi="Calibri" w:cs="Tahoma"/>
                <w:sz w:val="20"/>
                <w:szCs w:val="20"/>
              </w:rPr>
            </w:pPr>
            <w:r w:rsidRPr="0008552E">
              <w:rPr>
                <w:rFonts w:ascii="Calibri" w:hAnsi="Calibri" w:cs="Tahoma"/>
                <w:sz w:val="20"/>
                <w:szCs w:val="20"/>
              </w:rPr>
              <w:t>Kalkulacja i prezentacja kosztu wybranej procedury medycznej.</w:t>
            </w:r>
          </w:p>
        </w:tc>
      </w:tr>
      <w:tr w:rsidR="0031428D" w:rsidRPr="00AE76BD" w14:paraId="4E88C518" w14:textId="77777777" w:rsidTr="00BF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B32E" w14:textId="77777777" w:rsidR="0031428D" w:rsidRPr="008E5714" w:rsidRDefault="0031428D" w:rsidP="0031428D">
            <w:pPr>
              <w:pStyle w:val="Akapitzlist"/>
              <w:numPr>
                <w:ilvl w:val="0"/>
                <w:numId w:val="26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BF08" w14:textId="77777777" w:rsidR="0031428D" w:rsidRPr="008E5714" w:rsidRDefault="0031428D" w:rsidP="0031428D">
            <w:pPr>
              <w:spacing w:before="0" w:line="240" w:lineRule="auto"/>
              <w:jc w:val="both"/>
              <w:rPr>
                <w:rFonts w:ascii="Calibri" w:hAnsi="Calibri"/>
                <w:iCs/>
                <w:sz w:val="20"/>
                <w:szCs w:val="20"/>
                <w:lang w:eastAsia="pl-PL"/>
              </w:rPr>
            </w:pPr>
            <w:r w:rsidRPr="008E5714">
              <w:rPr>
                <w:rFonts w:ascii="Calibri" w:hAnsi="Calibri"/>
                <w:iCs/>
                <w:sz w:val="20"/>
                <w:szCs w:val="20"/>
                <w:lang w:eastAsia="pl-PL"/>
              </w:rPr>
              <w:t>Zaprezentować wygenerowanie automatyczne faktury za wykonane odpłatne procedury medyczne na podstawie (wycenionych) świadczeń komercyjnych.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6F25" w14:textId="77777777" w:rsidR="0031428D" w:rsidRPr="008E5714" w:rsidRDefault="0031428D" w:rsidP="0031428D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E5714">
              <w:rPr>
                <w:rFonts w:ascii="Calibri" w:hAnsi="Calibri" w:cs="Tahoma"/>
                <w:sz w:val="20"/>
                <w:szCs w:val="20"/>
              </w:rPr>
              <w:t>Obsługa Pacjenta Komercyjnego - poza NFZ.</w:t>
            </w:r>
          </w:p>
        </w:tc>
      </w:tr>
      <w:tr w:rsidR="0031428D" w:rsidRPr="00AE76BD" w14:paraId="4339C081" w14:textId="77777777" w:rsidTr="00BF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0088" w14:textId="77777777" w:rsidR="0031428D" w:rsidRPr="008E5714" w:rsidRDefault="0031428D" w:rsidP="0031428D">
            <w:pPr>
              <w:pStyle w:val="Akapitzlist"/>
              <w:numPr>
                <w:ilvl w:val="0"/>
                <w:numId w:val="26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4B95" w14:textId="77777777" w:rsidR="0031428D" w:rsidRPr="008E5714" w:rsidRDefault="0031428D" w:rsidP="0031428D">
            <w:pPr>
              <w:spacing w:before="0" w:line="240" w:lineRule="auto"/>
              <w:jc w:val="both"/>
              <w:rPr>
                <w:rFonts w:ascii="Calibri" w:hAnsi="Calibri"/>
                <w:iCs/>
                <w:sz w:val="20"/>
                <w:szCs w:val="20"/>
                <w:lang w:eastAsia="pl-PL"/>
              </w:rPr>
            </w:pPr>
            <w:r w:rsidRPr="008E5714">
              <w:rPr>
                <w:rFonts w:ascii="Calibri" w:hAnsi="Calibri"/>
                <w:iCs/>
                <w:sz w:val="20"/>
                <w:szCs w:val="20"/>
                <w:lang w:eastAsia="pl-PL"/>
              </w:rPr>
              <w:t>Wykonać i omówić raport Realizacji planu umów kontraktowych z NFZ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555D" w14:textId="77777777" w:rsidR="0031428D" w:rsidRPr="008E5714" w:rsidRDefault="0031428D" w:rsidP="0031428D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E5714">
              <w:rPr>
                <w:rFonts w:ascii="Calibri" w:hAnsi="Calibri" w:cs="Tahoma"/>
                <w:sz w:val="20"/>
                <w:szCs w:val="20"/>
              </w:rPr>
              <w:t>Obsługa raportów</w:t>
            </w:r>
          </w:p>
        </w:tc>
      </w:tr>
      <w:tr w:rsidR="0031428D" w:rsidRPr="00AE76BD" w14:paraId="6984A311" w14:textId="77777777" w:rsidTr="00BF5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E809" w14:textId="77777777" w:rsidR="0031428D" w:rsidRPr="008E5714" w:rsidRDefault="0031428D" w:rsidP="0031428D">
            <w:pPr>
              <w:pStyle w:val="Akapitzlist"/>
              <w:numPr>
                <w:ilvl w:val="0"/>
                <w:numId w:val="26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6C92" w14:textId="77777777" w:rsidR="0031428D" w:rsidRPr="008E5714" w:rsidRDefault="0031428D" w:rsidP="0031428D">
            <w:pPr>
              <w:spacing w:before="0" w:line="240" w:lineRule="auto"/>
              <w:jc w:val="both"/>
              <w:rPr>
                <w:rFonts w:ascii="Calibri" w:hAnsi="Calibri"/>
                <w:iCs/>
                <w:sz w:val="20"/>
                <w:szCs w:val="20"/>
                <w:lang w:eastAsia="pl-PL"/>
              </w:rPr>
            </w:pPr>
            <w:r w:rsidRPr="008E5714">
              <w:rPr>
                <w:rFonts w:ascii="Calibri" w:hAnsi="Calibri"/>
                <w:iCs/>
                <w:sz w:val="20"/>
                <w:szCs w:val="20"/>
                <w:lang w:eastAsia="pl-PL"/>
              </w:rPr>
              <w:t>Wykonać backup i restore bazy danych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0BF0" w14:textId="77777777" w:rsidR="0031428D" w:rsidRPr="008E5714" w:rsidRDefault="0031428D" w:rsidP="0031428D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17" w:hanging="28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E5714">
              <w:rPr>
                <w:rFonts w:ascii="Calibri" w:hAnsi="Calibri" w:cs="Tahoma"/>
                <w:sz w:val="20"/>
                <w:szCs w:val="20"/>
              </w:rPr>
              <w:t>Zabezpieczenie danych</w:t>
            </w:r>
          </w:p>
        </w:tc>
      </w:tr>
    </w:tbl>
    <w:p w14:paraId="11D1AC42" w14:textId="77777777" w:rsidR="00A97615" w:rsidRDefault="00A97615" w:rsidP="00CD4330">
      <w:pPr>
        <w:pStyle w:val="Nagwek3"/>
        <w:rPr>
          <w:rFonts w:ascii="Calibri" w:hAnsi="Calibri" w:cs="Calibri"/>
          <w:color w:val="auto"/>
        </w:rPr>
      </w:pPr>
    </w:p>
    <w:p w14:paraId="5187920E" w14:textId="77777777" w:rsidR="008E5714" w:rsidRPr="008E5714" w:rsidRDefault="008E5714" w:rsidP="008E5714">
      <w:bookmarkStart w:id="2" w:name="_GoBack"/>
      <w:bookmarkEnd w:id="2"/>
    </w:p>
    <w:p w14:paraId="33CA1D1E" w14:textId="77777777" w:rsidR="0008333B" w:rsidRPr="0008552E" w:rsidRDefault="0008333B" w:rsidP="0008333B">
      <w:pPr>
        <w:pStyle w:val="Nagwek3"/>
        <w:rPr>
          <w:rFonts w:ascii="Calibri" w:hAnsi="Calibri" w:cs="Calibri"/>
          <w:color w:val="auto"/>
        </w:rPr>
      </w:pPr>
      <w:r w:rsidRPr="0008552E">
        <w:rPr>
          <w:rFonts w:ascii="Calibri" w:hAnsi="Calibri" w:cs="Calibri"/>
          <w:color w:val="auto"/>
        </w:rPr>
        <w:t>Scenariusz prezentacji dla części administracyjnej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5"/>
        <w:gridCol w:w="3261"/>
      </w:tblGrid>
      <w:tr w:rsidR="0008333B" w14:paraId="15B422BF" w14:textId="77777777" w:rsidTr="000855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CBEA21" w14:textId="77777777" w:rsidR="0008333B" w:rsidRPr="0008552E" w:rsidRDefault="0008333B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8552E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E1D2DA" w14:textId="77777777" w:rsidR="0008333B" w:rsidRPr="0008552E" w:rsidRDefault="0008333B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8552E">
              <w:rPr>
                <w:rFonts w:ascii="Calibri" w:hAnsi="Calibri" w:cs="Calibri"/>
                <w:b/>
                <w:sz w:val="20"/>
                <w:szCs w:val="20"/>
              </w:rPr>
              <w:t>Zakres prezentacji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62A72C" w14:textId="77777777" w:rsidR="0008333B" w:rsidRPr="0008552E" w:rsidRDefault="0008333B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8552E">
              <w:rPr>
                <w:rFonts w:ascii="Calibri" w:hAnsi="Calibri" w:cs="Calibri"/>
                <w:b/>
                <w:sz w:val="20"/>
                <w:szCs w:val="20"/>
              </w:rPr>
              <w:t>Cel prezentacji</w:t>
            </w:r>
          </w:p>
        </w:tc>
      </w:tr>
      <w:tr w:rsidR="0008333B" w14:paraId="12350F8C" w14:textId="77777777" w:rsidTr="00083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B21C" w14:textId="77777777" w:rsidR="0008333B" w:rsidRPr="0008552E" w:rsidRDefault="0008333B" w:rsidP="0008333B">
            <w:pPr>
              <w:pStyle w:val="Akapitzlist"/>
              <w:numPr>
                <w:ilvl w:val="0"/>
                <w:numId w:val="45"/>
              </w:num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A2E9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Wprowadzenie do systemu faktury zakupowej i opisanie jej poprzez dane ze słowników pochodzących z systemu finansowego (komórka organizacyjna)</w:t>
            </w:r>
          </w:p>
          <w:p w14:paraId="23AC63BE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Po akceptacji dwóch osób automatyczne przeniesienie do obszaru dokumentów zakupowych systemu administracyjnego</w:t>
            </w:r>
          </w:p>
          <w:p w14:paraId="277B321D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Zatwierdzenie faktury zakupu w systemie finansowym, wygenerowanie rozrachunku w momencie zatwierdzenia i zaksięgowanie w planie kont.</w:t>
            </w:r>
          </w:p>
          <w:p w14:paraId="3C3E54F5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Wprowadzenie faktury zakupu bezpośrednio w systemie administracyjnym na 3 jednostki organizacyjne</w:t>
            </w:r>
          </w:p>
          <w:p w14:paraId="3E4E0D5A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Wprowadzenie faktury zakupu na magazyn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0113" w14:textId="77777777" w:rsidR="0008333B" w:rsidRPr="0008552E" w:rsidRDefault="0008333B">
            <w:pPr>
              <w:pStyle w:val="Akapitzlist"/>
              <w:spacing w:before="60" w:after="60" w:line="240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Przedstawienie przykładu obiegu dokumentu zakupu od momentu wejścia do jednostki po etap zatwierdzenia w części FK ZSI.</w:t>
            </w:r>
          </w:p>
          <w:p w14:paraId="182D0567" w14:textId="77777777" w:rsidR="0008333B" w:rsidRPr="0008552E" w:rsidRDefault="0008333B">
            <w:pPr>
              <w:pStyle w:val="Akapitzlist"/>
              <w:spacing w:before="60" w:after="60" w:line="240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Przedstawienie obsługi dokumentów zakupów pozostałych wprowadzanych bezpośrednio w systemie ZSI dla zakupów kosztowych i na magazyn.</w:t>
            </w:r>
          </w:p>
        </w:tc>
      </w:tr>
      <w:tr w:rsidR="0008333B" w14:paraId="618A5C7C" w14:textId="77777777" w:rsidTr="00083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1A25" w14:textId="77777777" w:rsidR="0008333B" w:rsidRPr="0008552E" w:rsidRDefault="0008333B" w:rsidP="0008333B">
            <w:pPr>
              <w:pStyle w:val="Akapitzlist"/>
              <w:numPr>
                <w:ilvl w:val="0"/>
                <w:numId w:val="45"/>
              </w:num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BE55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 xml:space="preserve">Wprowadzenie   do systemu dokumentu zakupu, zaewidencjonowanie w układzie rodzajowym oraz na min. 2 miejsca powstawania kosztów zespołu na kontach zespołu 5 z odpowiednim podziałem analitycznym umożliwiającym wygenerowanie Rachunku Zysków i Strat w układzie porównawczym oraz kalkulacyjnym </w:t>
            </w:r>
          </w:p>
          <w:p w14:paraId="127F81E6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 xml:space="preserve">Przedstawienie gromadzenia kosztów w podziale na typy działalności, centra kosztów, zlecenia, rodzaje kosztów, koszty kwalifikowane/niekwalifikowane z możliwością generowania raportów według dowolnych </w:t>
            </w:r>
            <w:r w:rsidRPr="0008552E">
              <w:rPr>
                <w:rFonts w:ascii="Calibri" w:hAnsi="Calibri" w:cs="Calibri"/>
                <w:sz w:val="20"/>
                <w:szCs w:val="20"/>
              </w:rPr>
              <w:lastRenderedPageBreak/>
              <w:t>układów z tych kryteriów za dowolny okres, w tym za kilka lat obrotowych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FED1" w14:textId="77777777" w:rsidR="0008333B" w:rsidRPr="0008552E" w:rsidRDefault="0008333B">
            <w:pPr>
              <w:pStyle w:val="Akapitzlist"/>
              <w:spacing w:before="60" w:after="60" w:line="240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Przedstawienie sposobu pracy dla dokumentów zakupu  </w:t>
            </w:r>
          </w:p>
        </w:tc>
      </w:tr>
      <w:tr w:rsidR="0008333B" w14:paraId="66C6687B" w14:textId="77777777" w:rsidTr="00083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E29B" w14:textId="77777777" w:rsidR="0008333B" w:rsidRPr="0008552E" w:rsidRDefault="0008333B" w:rsidP="0008333B">
            <w:pPr>
              <w:pStyle w:val="Akapitzlist"/>
              <w:numPr>
                <w:ilvl w:val="0"/>
                <w:numId w:val="45"/>
              </w:num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1AD2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Wprowadzenie wpłaty odbiorcy z wyciągu bankowego i zaksięgowanie na koncie księgowym</w:t>
            </w:r>
          </w:p>
          <w:p w14:paraId="32A59AD8" w14:textId="77777777" w:rsidR="0008333B" w:rsidRPr="0008552E" w:rsidRDefault="0008333B" w:rsidP="0008333B">
            <w:pPr>
              <w:pStyle w:val="Numerowaniewtabeli"/>
              <w:numPr>
                <w:ilvl w:val="0"/>
                <w:numId w:val="46"/>
              </w:numPr>
              <w:tabs>
                <w:tab w:val="left" w:pos="708"/>
              </w:tabs>
              <w:spacing w:before="0" w:line="240" w:lineRule="auto"/>
              <w:ind w:left="354" w:hanging="284"/>
              <w:jc w:val="both"/>
              <w:rPr>
                <w:sz w:val="20"/>
                <w:szCs w:val="20"/>
              </w:rPr>
            </w:pPr>
            <w:r w:rsidRPr="0008552E">
              <w:rPr>
                <w:sz w:val="20"/>
                <w:szCs w:val="20"/>
              </w:rPr>
              <w:t>Rozliczenie wpłaty za należność z poziomu wyciągu bankowego</w:t>
            </w:r>
          </w:p>
          <w:p w14:paraId="16321EEC" w14:textId="77777777" w:rsidR="0008333B" w:rsidRPr="0008552E" w:rsidRDefault="0008333B" w:rsidP="0008333B">
            <w:pPr>
              <w:pStyle w:val="Numerowaniewtabeli"/>
              <w:numPr>
                <w:ilvl w:val="0"/>
                <w:numId w:val="46"/>
              </w:numPr>
              <w:tabs>
                <w:tab w:val="left" w:pos="708"/>
              </w:tabs>
              <w:spacing w:before="0" w:line="240" w:lineRule="auto"/>
              <w:ind w:left="354" w:hanging="284"/>
              <w:jc w:val="both"/>
              <w:rPr>
                <w:sz w:val="20"/>
                <w:szCs w:val="20"/>
              </w:rPr>
            </w:pPr>
            <w:r w:rsidRPr="0008552E">
              <w:rPr>
                <w:sz w:val="20"/>
                <w:szCs w:val="20"/>
              </w:rPr>
              <w:t>Automatyczna dekretacja z wyciągu bankowego zapłat dostawcom, przelewów  wynagrodzeń</w:t>
            </w:r>
          </w:p>
          <w:p w14:paraId="1BD90988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Wprowadzenie dokumentu kasa wyda - zaliczki dla pracownika. Wygenerowanie rozrachunku</w:t>
            </w:r>
          </w:p>
          <w:p w14:paraId="704F74AB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Przypisanie z poziomu definicji planu kont konta księgowego zespołu do sprawozdania rachunek zysków i strat w wersji porównawczej</w:t>
            </w:r>
          </w:p>
          <w:p w14:paraId="333BA68A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Wygenerowanie zestawienia sprawozdania rachunek zysków i strat w wersji porównawczej</w:t>
            </w:r>
          </w:p>
          <w:p w14:paraId="1270D946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Zaksięgowanie dokumentu „Polecenie księgowania”</w:t>
            </w:r>
          </w:p>
          <w:p w14:paraId="0E4BFD71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Zestawienie obrotów i sald dla kont księgowych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9592" w14:textId="77777777" w:rsidR="0008333B" w:rsidRPr="0008552E" w:rsidRDefault="0008333B">
            <w:pPr>
              <w:pStyle w:val="wypunktowaniewtabeli"/>
              <w:numPr>
                <w:ilvl w:val="0"/>
                <w:numId w:val="0"/>
              </w:numPr>
              <w:tabs>
                <w:tab w:val="left" w:pos="708"/>
              </w:tabs>
              <w:spacing w:before="60" w:after="60" w:line="240" w:lineRule="auto"/>
              <w:ind w:left="34"/>
              <w:jc w:val="both"/>
              <w:rPr>
                <w:sz w:val="20"/>
                <w:szCs w:val="20"/>
              </w:rPr>
            </w:pPr>
            <w:r w:rsidRPr="0008552E">
              <w:rPr>
                <w:sz w:val="20"/>
                <w:szCs w:val="20"/>
              </w:rPr>
              <w:t>Przedstawienie sposobu wprowadzania płatności poprzez bank i kasę oraz łączenia ich z istniejącą należnością/zobowiązaniem</w:t>
            </w:r>
          </w:p>
          <w:p w14:paraId="72E4BA62" w14:textId="77777777" w:rsidR="0008333B" w:rsidRPr="0008552E" w:rsidRDefault="0008333B">
            <w:pPr>
              <w:pStyle w:val="Akapitzlist"/>
              <w:spacing w:before="60" w:after="60" w:line="240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Przedstawienie definiowania i tworzenia sprawozdania finansowego  rachunek zysków i strat w wersji porównawczej</w:t>
            </w:r>
          </w:p>
          <w:p w14:paraId="4BCF3238" w14:textId="77777777" w:rsidR="0008333B" w:rsidRPr="0008552E" w:rsidRDefault="0008333B">
            <w:pPr>
              <w:pStyle w:val="Akapitzlist"/>
              <w:spacing w:before="60" w:after="60" w:line="240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Przedstawienie operacji wprowadzenia dokumentu księgowego pomiędzy kontami i tworzenia najczęściej wykorzystywanego raportu przedstawiającego obroty kont.</w:t>
            </w:r>
          </w:p>
        </w:tc>
      </w:tr>
      <w:tr w:rsidR="0008333B" w14:paraId="6A9A4566" w14:textId="77777777" w:rsidTr="00083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243A" w14:textId="77777777" w:rsidR="0008333B" w:rsidRPr="0008552E" w:rsidRDefault="0008333B" w:rsidP="0008333B">
            <w:pPr>
              <w:pStyle w:val="Akapitzlist"/>
              <w:numPr>
                <w:ilvl w:val="0"/>
                <w:numId w:val="45"/>
              </w:num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B456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Wprowadzenie do systemu dokumentu przyjęcia na magazyn</w:t>
            </w:r>
          </w:p>
          <w:p w14:paraId="79603D53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Przeglądanie stanów magazynowych, wygenerowanie raportu</w:t>
            </w:r>
          </w:p>
          <w:p w14:paraId="7C1DA38B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Wprowadzenie dokumentu rozchodu wewnętrznego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F838" w14:textId="77777777" w:rsidR="0008333B" w:rsidRPr="0008552E" w:rsidRDefault="0008333B">
            <w:pPr>
              <w:pStyle w:val="Akapitzlist"/>
              <w:spacing w:before="60" w:after="60" w:line="240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Przedstawienie obsługi magazynów przy wykorzystaniu dokumentu przyjęcia na magazyn i wydania z magazynu.</w:t>
            </w:r>
          </w:p>
        </w:tc>
      </w:tr>
      <w:tr w:rsidR="0008333B" w14:paraId="032E803E" w14:textId="77777777" w:rsidTr="00083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37B7" w14:textId="77777777" w:rsidR="0008333B" w:rsidRPr="0008552E" w:rsidRDefault="0008333B" w:rsidP="0008333B">
            <w:pPr>
              <w:pStyle w:val="Akapitzlist"/>
              <w:numPr>
                <w:ilvl w:val="0"/>
                <w:numId w:val="45"/>
              </w:num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4345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Przedstawienie generowania Rejestrów VAT na podstawie zarejestrowanych dokumentów zakupu i sprzedaży; automatyczne tworzenie deklaracji VAT-7, VAT-UE, VAT-UEK z wydrukiem według aktualnie obowiązującego formularza z możliwością modyfikowania parametrów tworzenia i obliczeń deklaracji</w:t>
            </w:r>
          </w:p>
          <w:p w14:paraId="587C7519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Przedstawienie Ewidencji zakupów i sprzedaży z podziałem na VAT od sprzedaży opodatkowanej, niepodlegającej podatkowi VAT oraz zwolnionej i opodatkowanej z uwzględnieniem zakupów majątku trwałego.</w:t>
            </w:r>
          </w:p>
          <w:p w14:paraId="39A5216A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Przedstawienie możliwości odrębnego przypisania dokumentu do miesiąca księgowego oraz miesiąca VAT; przesunięcia dokumentów pomiędzy miesiącami deklaracji VAT muszą odbywać się bez konieczności wykonywania lub modyfikowania dekretów na kontach księgowych i mogą dotyczyć dokumentów zaksięgowanych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B77A" w14:textId="77777777" w:rsidR="0008333B" w:rsidRPr="0008552E" w:rsidRDefault="0008333B">
            <w:pPr>
              <w:pStyle w:val="Akapitzlist"/>
              <w:spacing w:before="60" w:after="60" w:line="240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Przedstawienie realizacji obowiązków podatkowych</w:t>
            </w:r>
          </w:p>
        </w:tc>
      </w:tr>
      <w:tr w:rsidR="0008333B" w14:paraId="4EE65C9D" w14:textId="77777777" w:rsidTr="00083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717D" w14:textId="77777777" w:rsidR="0008333B" w:rsidRPr="0008552E" w:rsidRDefault="0008333B" w:rsidP="0008333B">
            <w:pPr>
              <w:pStyle w:val="Akapitzlist"/>
              <w:numPr>
                <w:ilvl w:val="0"/>
                <w:numId w:val="45"/>
              </w:num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8D46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Wprowadzenie dokumentu przyjęcia do używania majątku trwałego ze wskazaniem dwóch źródeł finansowania</w:t>
            </w:r>
          </w:p>
          <w:p w14:paraId="4C987E23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Przeglądanie ewidencji środków trwałych, kontrola zmiany miejsc użytkowania, osoby odpowiedzialnej i historii operacji</w:t>
            </w:r>
          </w:p>
          <w:p w14:paraId="112BD80A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Podgląd planu amortyzacji z poziomu karty majątku trwałego</w:t>
            </w:r>
          </w:p>
          <w:p w14:paraId="5A0BAA82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Zmiana miejsca użytkowania środka trwałego</w:t>
            </w:r>
          </w:p>
          <w:p w14:paraId="0C9923E2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Równolegle naliczenie amortyzacji dla celów kosztowych i podatkowych</w:t>
            </w:r>
          </w:p>
          <w:p w14:paraId="6A0242BB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 xml:space="preserve">Dekretacja amortyzacji środka trwałego na kilka kont kosztowych wg zdefiniowanego klucza </w:t>
            </w:r>
          </w:p>
          <w:p w14:paraId="73C6F186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Ewidencja aparatury naukowo badawczej w podziale na projekty do których została zakupiona</w:t>
            </w:r>
          </w:p>
          <w:p w14:paraId="322C899B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lastRenderedPageBreak/>
              <w:t>Przekwalifikowanie aparatury na środki trwałe po zakończeniu projektu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D6BF" w14:textId="77777777" w:rsidR="0008333B" w:rsidRPr="0008552E" w:rsidRDefault="0008333B">
            <w:pPr>
              <w:pStyle w:val="Akapitzlist"/>
              <w:spacing w:before="60" w:after="60" w:line="240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lastRenderedPageBreak/>
              <w:t>Przedstawienie obsługi majątku trwałego, obsługa przyjęcia z dwóch źródeł finansowania, liczenia amortyzacji i obsługi dokumentów zmiany miejsca użytkowania środka trwałego</w:t>
            </w:r>
          </w:p>
        </w:tc>
      </w:tr>
      <w:tr w:rsidR="0008333B" w14:paraId="7C1B3A1E" w14:textId="77777777" w:rsidTr="00083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DD5B" w14:textId="77777777" w:rsidR="0008333B" w:rsidRPr="0008552E" w:rsidRDefault="0008333B" w:rsidP="0008333B">
            <w:pPr>
              <w:pStyle w:val="Akapitzlist"/>
              <w:numPr>
                <w:ilvl w:val="0"/>
                <w:numId w:val="45"/>
              </w:num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E299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Omówienie okna z danymi pracowników, sposobów wyszukiwania i poruszania się w menu.</w:t>
            </w:r>
          </w:p>
          <w:p w14:paraId="42ECC8D8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Przedstawienie sposobu definiowania danych kadrowych i formatek.</w:t>
            </w:r>
          </w:p>
          <w:p w14:paraId="10E1E854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Wprowadzenie nowego pracownika</w:t>
            </w:r>
          </w:p>
          <w:p w14:paraId="459A9A88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Uzupełnienie danych osobowych (adres, NIP, PESEL, wykształcenie)</w:t>
            </w:r>
          </w:p>
          <w:p w14:paraId="57274033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Ustalenie charakteru stosunku pracy (mianowanie, umowa – podstawowe, dodatkowe miejsce pracy), dat rozpoczęcia pracy, zmiany warunków.</w:t>
            </w:r>
          </w:p>
          <w:p w14:paraId="17D6DAD8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Wprowadzenie danych dotyczących wynagrodzenia</w:t>
            </w:r>
          </w:p>
          <w:p w14:paraId="28963CAE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 xml:space="preserve">Zapis informacji o historii zatrudnienia poza zakładem, </w:t>
            </w:r>
          </w:p>
          <w:p w14:paraId="26A29922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Wprowadzenie i wyliczanie dodatków stażowych, funkcyjnych, jubileuszowych i innych.</w:t>
            </w:r>
          </w:p>
          <w:p w14:paraId="46D9707D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Zgłoszenie i wyrejestrowanie do ZUS (pracownik, członkowie rodziny)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3BA9" w14:textId="77777777" w:rsidR="0008333B" w:rsidRPr="0008552E" w:rsidRDefault="0008333B">
            <w:pPr>
              <w:pStyle w:val="Akapitzlist"/>
              <w:spacing w:before="60" w:after="60" w:line="240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 xml:space="preserve">Przedstawienie sposobu zarządzania danymi kadrowo-płacowymi pracownika. </w:t>
            </w:r>
          </w:p>
          <w:p w14:paraId="5CA68A79" w14:textId="77777777" w:rsidR="0008333B" w:rsidRPr="0008552E" w:rsidRDefault="0008333B">
            <w:pPr>
              <w:pStyle w:val="Akapitzlist"/>
              <w:spacing w:before="60" w:after="60" w:line="240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Pokazanie procesu zatrudniania pracownika.</w:t>
            </w:r>
          </w:p>
        </w:tc>
      </w:tr>
      <w:tr w:rsidR="0008333B" w14:paraId="6472B7B9" w14:textId="77777777" w:rsidTr="0008333B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7BE6" w14:textId="77777777" w:rsidR="0008333B" w:rsidRPr="0008552E" w:rsidRDefault="0008333B" w:rsidP="0008333B">
            <w:pPr>
              <w:pStyle w:val="Akapitzlist"/>
              <w:numPr>
                <w:ilvl w:val="0"/>
                <w:numId w:val="45"/>
              </w:num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E8B7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Przedstawienie listy dostępnych raportów kadrowych i sposobu ich uruchamiania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9D3A" w14:textId="77777777" w:rsidR="0008333B" w:rsidRPr="0008552E" w:rsidRDefault="0008333B">
            <w:pPr>
              <w:pStyle w:val="Akapitzlist"/>
              <w:spacing w:before="60" w:after="60" w:line="240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Wydruk dokumentów przy zatrudnianiu</w:t>
            </w:r>
          </w:p>
        </w:tc>
      </w:tr>
      <w:tr w:rsidR="0008333B" w14:paraId="796A967C" w14:textId="77777777" w:rsidTr="00083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2593" w14:textId="77777777" w:rsidR="0008333B" w:rsidRPr="0008552E" w:rsidRDefault="0008333B" w:rsidP="0008333B">
            <w:pPr>
              <w:pStyle w:val="Akapitzlist"/>
              <w:numPr>
                <w:ilvl w:val="0"/>
                <w:numId w:val="45"/>
              </w:num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4B6D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Wprowadzenie zmiany stanowiska, wymiaru etatu, wynagrodzenia</w:t>
            </w:r>
          </w:p>
          <w:p w14:paraId="3BC751F7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Dane dotyczące szkoleń, badań, dodatkowych kompetencji, celów i umiejętności</w:t>
            </w:r>
          </w:p>
          <w:p w14:paraId="68A04180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Tworzenie teczki elektronicznej z dokumentów w postaci plików</w:t>
            </w:r>
          </w:p>
          <w:p w14:paraId="66FDC45B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Sposób aktualizacji danych wyliczanych automatycznie przez system (obliczanie staży, wymiarów urlopów, % dodatków). Krótkie  przedstawienie tematu formuł obliczeniowych</w:t>
            </w:r>
          </w:p>
          <w:p w14:paraId="3062D6BD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Rejestracja nieobecności płatnych, chorobowych i bezpłatnych. Rozliczanie, statusowanie i wykonywanie korekt.</w:t>
            </w:r>
          </w:p>
          <w:p w14:paraId="5AD4D7EA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Zgłoszenie zmian do ZUS w trakcie zatrudnienia (ZUS ZUA, ZUS ZIUA, ZUS ZCNA)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223F" w14:textId="77777777" w:rsidR="0008333B" w:rsidRPr="0008552E" w:rsidRDefault="0008333B">
            <w:pPr>
              <w:pStyle w:val="Akapitzlist"/>
              <w:spacing w:before="60" w:after="60" w:line="240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Przedstawienie sposobu zmiany warunków zatrudnienia i dodawania dodatkowych informacji do pracownika.</w:t>
            </w:r>
          </w:p>
        </w:tc>
      </w:tr>
      <w:tr w:rsidR="0008333B" w14:paraId="218BC871" w14:textId="77777777" w:rsidTr="00083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1DD1" w14:textId="77777777" w:rsidR="0008333B" w:rsidRPr="0008552E" w:rsidRDefault="0008333B" w:rsidP="0008333B">
            <w:pPr>
              <w:pStyle w:val="Akapitzlist"/>
              <w:numPr>
                <w:ilvl w:val="0"/>
                <w:numId w:val="45"/>
              </w:num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9DB1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Wykonywanie raportów dotyczących wykazów osobowych, statystycznych i analiz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3CB6" w14:textId="77777777" w:rsidR="0008333B" w:rsidRPr="0008552E" w:rsidRDefault="0008333B">
            <w:pPr>
              <w:pStyle w:val="Akapitzlist"/>
              <w:spacing w:before="60" w:after="60" w:line="240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Raportowanie dotyczące pracowników.</w:t>
            </w:r>
          </w:p>
        </w:tc>
      </w:tr>
      <w:tr w:rsidR="0008333B" w14:paraId="101159F6" w14:textId="77777777" w:rsidTr="0008333B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64FB" w14:textId="77777777" w:rsidR="0008333B" w:rsidRPr="0008552E" w:rsidRDefault="0008333B" w:rsidP="0008333B">
            <w:pPr>
              <w:pStyle w:val="Akapitzlist"/>
              <w:numPr>
                <w:ilvl w:val="0"/>
                <w:numId w:val="45"/>
              </w:num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A111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Przygotowanie niezbędnych dokumentów</w:t>
            </w:r>
          </w:p>
          <w:p w14:paraId="29E2BF47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Monitorowanie o terminach końca umowy</w:t>
            </w:r>
          </w:p>
          <w:p w14:paraId="7AD0BFCF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Wyrejestrowanie z ubezpieczeń społecznych (ZWUA)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712B" w14:textId="77777777" w:rsidR="0008333B" w:rsidRPr="0008552E" w:rsidRDefault="0008333B">
            <w:pPr>
              <w:pStyle w:val="Akapitzlist"/>
              <w:spacing w:before="60" w:after="60" w:line="240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Rozwiązanie stosunku pracy z pracownikiem</w:t>
            </w:r>
          </w:p>
        </w:tc>
      </w:tr>
      <w:tr w:rsidR="0008333B" w14:paraId="5ACB895B" w14:textId="77777777" w:rsidTr="0008333B">
        <w:trPr>
          <w:trHeight w:val="10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F5F5" w14:textId="77777777" w:rsidR="0008333B" w:rsidRPr="0008552E" w:rsidRDefault="0008333B" w:rsidP="0008333B">
            <w:pPr>
              <w:pStyle w:val="Akapitzlist"/>
              <w:numPr>
                <w:ilvl w:val="0"/>
                <w:numId w:val="45"/>
              </w:num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6556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Utworzenie list wypłat dla wprowadzonych do ewidencji pracowników oraz współpracowników</w:t>
            </w:r>
          </w:p>
          <w:p w14:paraId="66D869F5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Zamknięcie list</w:t>
            </w:r>
          </w:p>
          <w:p w14:paraId="1765D46B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Sposoby wprowadzanie korekt</w:t>
            </w:r>
          </w:p>
          <w:p w14:paraId="3892BC60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Wydruk listy, pasków do kasy z elementami danych z RMUA, zbiorówek</w:t>
            </w:r>
          </w:p>
          <w:p w14:paraId="70518EDB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Sporządzenie raportów zgodnie z góry założonymi kryteriami (np. wg stanowiska kosztów)</w:t>
            </w:r>
          </w:p>
          <w:p w14:paraId="03E25B8D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Eksport przelewów w postaci pliku z płatnościami do systemu bankowości elektronicznej</w:t>
            </w:r>
          </w:p>
          <w:p w14:paraId="1DDEEA98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Transfer danych płacowych do systemu PŁATNIK (RCA,RSA,RZA,DRA)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8FCE" w14:textId="77777777" w:rsidR="0008333B" w:rsidRPr="0008552E" w:rsidRDefault="0008333B">
            <w:pPr>
              <w:pStyle w:val="Akapitzlist"/>
              <w:spacing w:before="60" w:after="60" w:line="240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Omówienie procesu wypłaty wynagrodzeń: nanoszenie danych, naliczanie, raportowanie, eksport przelewów i rozliczenia z ZUS.</w:t>
            </w:r>
          </w:p>
        </w:tc>
      </w:tr>
      <w:tr w:rsidR="0008333B" w14:paraId="5EF77545" w14:textId="77777777" w:rsidTr="00083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58C0" w14:textId="77777777" w:rsidR="0008333B" w:rsidRPr="0008552E" w:rsidRDefault="0008333B" w:rsidP="0008333B">
            <w:pPr>
              <w:pStyle w:val="Akapitzlist"/>
              <w:keepLines/>
              <w:numPr>
                <w:ilvl w:val="0"/>
                <w:numId w:val="45"/>
              </w:num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9EC9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Przedstawienie zasad budowy dekretacji w obszarze płacowym</w:t>
            </w:r>
          </w:p>
          <w:p w14:paraId="6F56411C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Naliczanie dekretacji podczas przeliczania listy płac</w:t>
            </w:r>
          </w:p>
          <w:p w14:paraId="5B0CC2EF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lastRenderedPageBreak/>
              <w:t>Raportowanie danych w różnych układach: pracownika, komórek, składników płacowych.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3D18" w14:textId="77777777" w:rsidR="0008333B" w:rsidRPr="0008552E" w:rsidRDefault="0008333B">
            <w:pPr>
              <w:pStyle w:val="Akapitzlist"/>
              <w:spacing w:before="60" w:after="60" w:line="240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lastRenderedPageBreak/>
              <w:t>Przedstawienie współpracy obszaru płacowego z finansowo-księgowym</w:t>
            </w:r>
          </w:p>
        </w:tc>
      </w:tr>
      <w:tr w:rsidR="0008333B" w14:paraId="24E94F26" w14:textId="77777777" w:rsidTr="00083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B0B5" w14:textId="77777777" w:rsidR="0008333B" w:rsidRPr="0008552E" w:rsidRDefault="0008333B" w:rsidP="0008333B">
            <w:pPr>
              <w:pStyle w:val="Akapitzlist"/>
              <w:numPr>
                <w:ilvl w:val="0"/>
                <w:numId w:val="45"/>
              </w:num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E505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Wykonywanie raportów i zestawień, w tym: kartoteki wynagrodzeń, RMUA roczne, PITy (papierowo i elektronicznie)</w:t>
            </w:r>
          </w:p>
          <w:p w14:paraId="7813E5C7" w14:textId="77777777" w:rsidR="0008333B" w:rsidRPr="0008552E" w:rsidRDefault="0008333B" w:rsidP="000833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3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Zamykanie kartotek urlopowych.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F1F7" w14:textId="77777777" w:rsidR="0008333B" w:rsidRPr="0008552E" w:rsidRDefault="0008333B">
            <w:pPr>
              <w:pStyle w:val="Akapitzlist"/>
              <w:spacing w:before="60" w:after="60" w:line="240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52E">
              <w:rPr>
                <w:rFonts w:ascii="Calibri" w:hAnsi="Calibri" w:cs="Calibri"/>
                <w:sz w:val="20"/>
                <w:szCs w:val="20"/>
              </w:rPr>
              <w:t>Rozliczanie i zamykanie roku w obszarze kadrowo-płacowym</w:t>
            </w:r>
          </w:p>
        </w:tc>
      </w:tr>
    </w:tbl>
    <w:p w14:paraId="258E240C" w14:textId="77777777" w:rsidR="0008333B" w:rsidRPr="0008552E" w:rsidRDefault="0008333B" w:rsidP="0008333B">
      <w:pPr>
        <w:jc w:val="both"/>
        <w:rPr>
          <w:rFonts w:ascii="Calibri" w:hAnsi="Calibri" w:cs="Calibri"/>
          <w:b/>
          <w:sz w:val="20"/>
          <w:szCs w:val="20"/>
        </w:rPr>
      </w:pPr>
    </w:p>
    <w:p w14:paraId="59099F86" w14:textId="77777777" w:rsidR="0008333B" w:rsidRPr="0008552E" w:rsidRDefault="0008333B" w:rsidP="0008333B">
      <w:pPr>
        <w:jc w:val="both"/>
        <w:rPr>
          <w:rFonts w:ascii="Calibri" w:hAnsi="Calibri" w:cs="Calibri"/>
        </w:rPr>
      </w:pPr>
    </w:p>
    <w:p w14:paraId="6139B63D" w14:textId="77777777" w:rsidR="0008333B" w:rsidRPr="0008333B" w:rsidRDefault="0008333B" w:rsidP="0008333B"/>
    <w:sectPr w:rsidR="0008333B" w:rsidRPr="0008333B" w:rsidSect="00BA35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8429A" w14:textId="77777777" w:rsidR="0083579B" w:rsidRDefault="0083579B">
      <w:pPr>
        <w:spacing w:before="0" w:line="240" w:lineRule="auto"/>
      </w:pPr>
      <w:r>
        <w:separator/>
      </w:r>
    </w:p>
  </w:endnote>
  <w:endnote w:type="continuationSeparator" w:id="0">
    <w:p w14:paraId="1280C9F0" w14:textId="77777777" w:rsidR="0083579B" w:rsidRDefault="008357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CACD3" w14:textId="0DBCA187" w:rsidR="00C14CFF" w:rsidRDefault="00C14C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E5714">
      <w:rPr>
        <w:noProof/>
      </w:rPr>
      <w:t>2</w:t>
    </w:r>
    <w:r>
      <w:fldChar w:fldCharType="end"/>
    </w:r>
  </w:p>
  <w:p w14:paraId="022EFA31" w14:textId="77777777" w:rsidR="00F00A16" w:rsidRDefault="00F00A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E0D9D" w14:textId="77777777" w:rsidR="0083579B" w:rsidRDefault="0083579B">
      <w:pPr>
        <w:spacing w:before="0" w:line="240" w:lineRule="auto"/>
      </w:pPr>
      <w:r>
        <w:separator/>
      </w:r>
    </w:p>
  </w:footnote>
  <w:footnote w:type="continuationSeparator" w:id="0">
    <w:p w14:paraId="5A8DB313" w14:textId="77777777" w:rsidR="0083579B" w:rsidRDefault="0083579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8381F" w14:textId="77777777" w:rsidR="00F00A16" w:rsidRDefault="00F00A16" w:rsidP="0091011A">
    <w:pPr>
      <w:pStyle w:val="Nagwek"/>
      <w:jc w:val="center"/>
    </w:pPr>
  </w:p>
  <w:p w14:paraId="0ADDC38C" w14:textId="77777777" w:rsidR="00F00A16" w:rsidRDefault="00F00A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554AB1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 w15:restartNumberingAfterBreak="0">
    <w:nsid w:val="06E655AF"/>
    <w:multiLevelType w:val="hybridMultilevel"/>
    <w:tmpl w:val="E02C9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2791B"/>
    <w:multiLevelType w:val="hybridMultilevel"/>
    <w:tmpl w:val="E8441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A7551"/>
    <w:multiLevelType w:val="hybridMultilevel"/>
    <w:tmpl w:val="C662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63CE"/>
    <w:multiLevelType w:val="hybridMultilevel"/>
    <w:tmpl w:val="2420374A"/>
    <w:lvl w:ilvl="0" w:tplc="E39EDE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04D4A"/>
    <w:multiLevelType w:val="hybridMultilevel"/>
    <w:tmpl w:val="5AEA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05E4E"/>
    <w:multiLevelType w:val="hybridMultilevel"/>
    <w:tmpl w:val="4C001F3A"/>
    <w:lvl w:ilvl="0" w:tplc="4FEEBFDE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B667B"/>
    <w:multiLevelType w:val="hybridMultilevel"/>
    <w:tmpl w:val="AFD29414"/>
    <w:lvl w:ilvl="0" w:tplc="E42614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F67B6"/>
    <w:multiLevelType w:val="hybridMultilevel"/>
    <w:tmpl w:val="CECC25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95772D"/>
    <w:multiLevelType w:val="hybridMultilevel"/>
    <w:tmpl w:val="C662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D7B4C"/>
    <w:multiLevelType w:val="hybridMultilevel"/>
    <w:tmpl w:val="F72E6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1519A"/>
    <w:multiLevelType w:val="multilevel"/>
    <w:tmpl w:val="49AE200A"/>
    <w:name w:val="WW8Num1434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2" w15:restartNumberingAfterBreak="0">
    <w:nsid w:val="470B36C3"/>
    <w:multiLevelType w:val="multilevel"/>
    <w:tmpl w:val="8C80701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3" w15:restartNumberingAfterBreak="0">
    <w:nsid w:val="4A574142"/>
    <w:multiLevelType w:val="multilevel"/>
    <w:tmpl w:val="3236CD92"/>
    <w:lvl w:ilvl="0">
      <w:start w:val="1"/>
      <w:numFmt w:val="bullet"/>
      <w:pStyle w:val="wypunktowaniewtabeli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1"/>
      <w:numFmt w:val="bullet"/>
      <w:lvlText w:val="-"/>
      <w:lvlJc w:val="left"/>
      <w:pPr>
        <w:ind w:left="1134" w:hanging="8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E50140"/>
    <w:multiLevelType w:val="multilevel"/>
    <w:tmpl w:val="758AB9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1"/>
      <w:numFmt w:val="bullet"/>
      <w:lvlText w:val="-"/>
      <w:lvlJc w:val="left"/>
      <w:pPr>
        <w:ind w:left="1134" w:hanging="8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21C319A"/>
    <w:multiLevelType w:val="multilevel"/>
    <w:tmpl w:val="1D688BFC"/>
    <w:name w:val="WW8Num14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6" w15:restartNumberingAfterBreak="0">
    <w:nsid w:val="535C322B"/>
    <w:multiLevelType w:val="hybridMultilevel"/>
    <w:tmpl w:val="E02C9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45E4E"/>
    <w:multiLevelType w:val="hybridMultilevel"/>
    <w:tmpl w:val="51CE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73FE3"/>
    <w:multiLevelType w:val="hybridMultilevel"/>
    <w:tmpl w:val="5AEA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FF00D7"/>
    <w:multiLevelType w:val="hybridMultilevel"/>
    <w:tmpl w:val="4C001F3A"/>
    <w:lvl w:ilvl="0" w:tplc="4FEEBFDE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983815"/>
    <w:multiLevelType w:val="hybridMultilevel"/>
    <w:tmpl w:val="9BB61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215E0C"/>
    <w:multiLevelType w:val="hybridMultilevel"/>
    <w:tmpl w:val="8E90C654"/>
    <w:lvl w:ilvl="0" w:tplc="E39EDE8A">
      <w:start w:val="1"/>
      <w:numFmt w:val="bullet"/>
      <w:lvlText w:val="˗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7A43C9D"/>
    <w:multiLevelType w:val="hybridMultilevel"/>
    <w:tmpl w:val="826A8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F7CDB"/>
    <w:multiLevelType w:val="hybridMultilevel"/>
    <w:tmpl w:val="4C001F3A"/>
    <w:lvl w:ilvl="0" w:tplc="4FEEBF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52374"/>
    <w:multiLevelType w:val="hybridMultilevel"/>
    <w:tmpl w:val="9882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56476"/>
    <w:multiLevelType w:val="hybridMultilevel"/>
    <w:tmpl w:val="B21681DE"/>
    <w:lvl w:ilvl="0" w:tplc="E39EDE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176F8"/>
    <w:multiLevelType w:val="hybridMultilevel"/>
    <w:tmpl w:val="4C001F3A"/>
    <w:lvl w:ilvl="0" w:tplc="4FEEBFDE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1E61F9"/>
    <w:multiLevelType w:val="multilevel"/>
    <w:tmpl w:val="CBFC2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4D060B"/>
    <w:multiLevelType w:val="multilevel"/>
    <w:tmpl w:val="FEC80A0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9" w15:restartNumberingAfterBreak="0">
    <w:nsid w:val="75F0527E"/>
    <w:multiLevelType w:val="multilevel"/>
    <w:tmpl w:val="80CA6DAC"/>
    <w:name w:val="WW8Num143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30" w15:restartNumberingAfterBreak="0">
    <w:nsid w:val="762D7328"/>
    <w:multiLevelType w:val="hybridMultilevel"/>
    <w:tmpl w:val="5AEA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0E7577"/>
    <w:multiLevelType w:val="hybridMultilevel"/>
    <w:tmpl w:val="41AA6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57D92"/>
    <w:multiLevelType w:val="hybridMultilevel"/>
    <w:tmpl w:val="20BE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D74AC"/>
    <w:multiLevelType w:val="hybridMultilevel"/>
    <w:tmpl w:val="4D4498DA"/>
    <w:lvl w:ilvl="0" w:tplc="49303E72">
      <w:start w:val="1"/>
      <w:numFmt w:val="decimal"/>
      <w:pStyle w:val="Numerowaniewtabeli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3"/>
  </w:num>
  <w:num w:numId="3">
    <w:abstractNumId w:val="3"/>
  </w:num>
  <w:num w:numId="4">
    <w:abstractNumId w:val="20"/>
  </w:num>
  <w:num w:numId="5">
    <w:abstractNumId w:val="31"/>
  </w:num>
  <w:num w:numId="6">
    <w:abstractNumId w:val="18"/>
  </w:num>
  <w:num w:numId="7">
    <w:abstractNumId w:val="14"/>
  </w:num>
  <w:num w:numId="8">
    <w:abstractNumId w:val="32"/>
  </w:num>
  <w:num w:numId="9">
    <w:abstractNumId w:val="33"/>
    <w:lvlOverride w:ilvl="0">
      <w:startOverride w:val="1"/>
    </w:lvlOverride>
  </w:num>
  <w:num w:numId="10">
    <w:abstractNumId w:val="33"/>
    <w:lvlOverride w:ilvl="0">
      <w:startOverride w:val="1"/>
    </w:lvlOverride>
  </w:num>
  <w:num w:numId="11">
    <w:abstractNumId w:val="33"/>
    <w:lvlOverride w:ilvl="0">
      <w:startOverride w:val="1"/>
    </w:lvlOverride>
  </w:num>
  <w:num w:numId="12">
    <w:abstractNumId w:val="5"/>
  </w:num>
  <w:num w:numId="13">
    <w:abstractNumId w:val="33"/>
    <w:lvlOverride w:ilvl="0">
      <w:startOverride w:val="1"/>
    </w:lvlOverride>
  </w:num>
  <w:num w:numId="14">
    <w:abstractNumId w:val="33"/>
    <w:lvlOverride w:ilvl="0">
      <w:startOverride w:val="1"/>
    </w:lvlOverride>
  </w:num>
  <w:num w:numId="15">
    <w:abstractNumId w:val="33"/>
    <w:lvlOverride w:ilvl="0">
      <w:startOverride w:val="1"/>
    </w:lvlOverride>
  </w:num>
  <w:num w:numId="16">
    <w:abstractNumId w:val="33"/>
    <w:lvlOverride w:ilvl="0">
      <w:startOverride w:val="1"/>
    </w:lvlOverride>
  </w:num>
  <w:num w:numId="17">
    <w:abstractNumId w:val="33"/>
    <w:lvlOverride w:ilvl="0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27"/>
  </w:num>
  <w:num w:numId="28">
    <w:abstractNumId w:val="9"/>
  </w:num>
  <w:num w:numId="29">
    <w:abstractNumId w:val="24"/>
  </w:num>
  <w:num w:numId="30">
    <w:abstractNumId w:val="10"/>
  </w:num>
  <w:num w:numId="31">
    <w:abstractNumId w:val="30"/>
  </w:num>
  <w:num w:numId="32">
    <w:abstractNumId w:val="23"/>
  </w:num>
  <w:num w:numId="33">
    <w:abstractNumId w:val="7"/>
  </w:num>
  <w:num w:numId="34">
    <w:abstractNumId w:val="19"/>
  </w:num>
  <w:num w:numId="35">
    <w:abstractNumId w:val="26"/>
  </w:num>
  <w:num w:numId="36">
    <w:abstractNumId w:val="6"/>
  </w:num>
  <w:num w:numId="37">
    <w:abstractNumId w:val="4"/>
  </w:num>
  <w:num w:numId="38">
    <w:abstractNumId w:val="25"/>
  </w:num>
  <w:num w:numId="39">
    <w:abstractNumId w:val="21"/>
  </w:num>
  <w:num w:numId="40">
    <w:abstractNumId w:val="22"/>
  </w:num>
  <w:num w:numId="41">
    <w:abstractNumId w:val="2"/>
  </w:num>
  <w:num w:numId="42">
    <w:abstractNumId w:val="16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4A"/>
    <w:rsid w:val="000079A8"/>
    <w:rsid w:val="00023B2B"/>
    <w:rsid w:val="00031D60"/>
    <w:rsid w:val="0008333B"/>
    <w:rsid w:val="0008356E"/>
    <w:rsid w:val="00083CF4"/>
    <w:rsid w:val="0008552E"/>
    <w:rsid w:val="0008735B"/>
    <w:rsid w:val="000C628D"/>
    <w:rsid w:val="000D1DF9"/>
    <w:rsid w:val="000F04B1"/>
    <w:rsid w:val="000F2381"/>
    <w:rsid w:val="00100BD6"/>
    <w:rsid w:val="0010365B"/>
    <w:rsid w:val="0010442B"/>
    <w:rsid w:val="00104DD5"/>
    <w:rsid w:val="00131F26"/>
    <w:rsid w:val="001321B1"/>
    <w:rsid w:val="0016763B"/>
    <w:rsid w:val="001F3578"/>
    <w:rsid w:val="0021430A"/>
    <w:rsid w:val="002A2718"/>
    <w:rsid w:val="002A376D"/>
    <w:rsid w:val="00302835"/>
    <w:rsid w:val="0031428D"/>
    <w:rsid w:val="00371371"/>
    <w:rsid w:val="003A7539"/>
    <w:rsid w:val="003D6C3E"/>
    <w:rsid w:val="003D70D3"/>
    <w:rsid w:val="003E773F"/>
    <w:rsid w:val="003F2446"/>
    <w:rsid w:val="004309F2"/>
    <w:rsid w:val="00436B68"/>
    <w:rsid w:val="00437EE6"/>
    <w:rsid w:val="00441DA4"/>
    <w:rsid w:val="0044246E"/>
    <w:rsid w:val="004457EF"/>
    <w:rsid w:val="00453DB2"/>
    <w:rsid w:val="00470303"/>
    <w:rsid w:val="00476480"/>
    <w:rsid w:val="00490A53"/>
    <w:rsid w:val="00491E26"/>
    <w:rsid w:val="004E6FE1"/>
    <w:rsid w:val="00501AB7"/>
    <w:rsid w:val="00506674"/>
    <w:rsid w:val="00536EE2"/>
    <w:rsid w:val="005433DC"/>
    <w:rsid w:val="005455DB"/>
    <w:rsid w:val="0055725A"/>
    <w:rsid w:val="00564377"/>
    <w:rsid w:val="00587CD1"/>
    <w:rsid w:val="00590746"/>
    <w:rsid w:val="005B2338"/>
    <w:rsid w:val="005D63AE"/>
    <w:rsid w:val="00611873"/>
    <w:rsid w:val="00661480"/>
    <w:rsid w:val="00675E16"/>
    <w:rsid w:val="006A142D"/>
    <w:rsid w:val="006A3E40"/>
    <w:rsid w:val="007221FA"/>
    <w:rsid w:val="00772437"/>
    <w:rsid w:val="00791D20"/>
    <w:rsid w:val="00794DFD"/>
    <w:rsid w:val="007A0730"/>
    <w:rsid w:val="00805D98"/>
    <w:rsid w:val="0083579B"/>
    <w:rsid w:val="00851ED0"/>
    <w:rsid w:val="00857725"/>
    <w:rsid w:val="00865D0C"/>
    <w:rsid w:val="00867C4F"/>
    <w:rsid w:val="008736E6"/>
    <w:rsid w:val="00874F57"/>
    <w:rsid w:val="008C6413"/>
    <w:rsid w:val="008E01B6"/>
    <w:rsid w:val="008E5714"/>
    <w:rsid w:val="008F3204"/>
    <w:rsid w:val="008F6C60"/>
    <w:rsid w:val="0090763D"/>
    <w:rsid w:val="0091011A"/>
    <w:rsid w:val="009145D0"/>
    <w:rsid w:val="009245B1"/>
    <w:rsid w:val="00936DF1"/>
    <w:rsid w:val="00937C52"/>
    <w:rsid w:val="00950A60"/>
    <w:rsid w:val="009771B6"/>
    <w:rsid w:val="00A30832"/>
    <w:rsid w:val="00A46CF4"/>
    <w:rsid w:val="00A539A5"/>
    <w:rsid w:val="00A55595"/>
    <w:rsid w:val="00A7687E"/>
    <w:rsid w:val="00A84E26"/>
    <w:rsid w:val="00A872B3"/>
    <w:rsid w:val="00A97615"/>
    <w:rsid w:val="00AA7FD1"/>
    <w:rsid w:val="00AE76BD"/>
    <w:rsid w:val="00B15F0D"/>
    <w:rsid w:val="00B36562"/>
    <w:rsid w:val="00B4404D"/>
    <w:rsid w:val="00B522DE"/>
    <w:rsid w:val="00B80AD0"/>
    <w:rsid w:val="00B95CD4"/>
    <w:rsid w:val="00BA35B7"/>
    <w:rsid w:val="00BA4BE2"/>
    <w:rsid w:val="00BC2093"/>
    <w:rsid w:val="00BC725E"/>
    <w:rsid w:val="00BE6AA0"/>
    <w:rsid w:val="00BF5F83"/>
    <w:rsid w:val="00C14CFF"/>
    <w:rsid w:val="00C16574"/>
    <w:rsid w:val="00C5154A"/>
    <w:rsid w:val="00C72AF7"/>
    <w:rsid w:val="00C971AF"/>
    <w:rsid w:val="00CA0476"/>
    <w:rsid w:val="00CB75DF"/>
    <w:rsid w:val="00CD4330"/>
    <w:rsid w:val="00D0185F"/>
    <w:rsid w:val="00D51706"/>
    <w:rsid w:val="00D6543C"/>
    <w:rsid w:val="00DF3519"/>
    <w:rsid w:val="00E00D03"/>
    <w:rsid w:val="00E0347F"/>
    <w:rsid w:val="00E14CAB"/>
    <w:rsid w:val="00E50C7D"/>
    <w:rsid w:val="00E5416C"/>
    <w:rsid w:val="00E67ECB"/>
    <w:rsid w:val="00E73A22"/>
    <w:rsid w:val="00E872AC"/>
    <w:rsid w:val="00E87736"/>
    <w:rsid w:val="00E91575"/>
    <w:rsid w:val="00EA00FE"/>
    <w:rsid w:val="00EA53B6"/>
    <w:rsid w:val="00EA7CC0"/>
    <w:rsid w:val="00ED5F3A"/>
    <w:rsid w:val="00EE79F7"/>
    <w:rsid w:val="00F00A16"/>
    <w:rsid w:val="00F01C4C"/>
    <w:rsid w:val="00F137A9"/>
    <w:rsid w:val="00F55E92"/>
    <w:rsid w:val="00FC367E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B03E7"/>
  <w15:docId w15:val="{236F4E40-F9FA-4356-A640-359CAD47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54A"/>
    <w:pPr>
      <w:spacing w:before="200" w:line="252" w:lineRule="auto"/>
    </w:pPr>
    <w:rPr>
      <w:rFonts w:ascii="Cambria" w:eastAsia="Times New Roman" w:hAnsi="Cambria"/>
      <w:sz w:val="22"/>
      <w:szCs w:val="22"/>
      <w:lang w:eastAsia="en-US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D4330"/>
    <w:pPr>
      <w:keepNext/>
      <w:keepLines/>
      <w:spacing w:before="240" w:line="259" w:lineRule="auto"/>
      <w:outlineLvl w:val="0"/>
    </w:pPr>
    <w:rPr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4330"/>
    <w:pPr>
      <w:keepNext/>
      <w:keepLines/>
      <w:spacing w:before="40" w:line="259" w:lineRule="auto"/>
      <w:outlineLvl w:val="2"/>
    </w:pPr>
    <w:rPr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154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5154A"/>
    <w:rPr>
      <w:rFonts w:ascii="Cambria" w:eastAsia="Times New Roman" w:hAnsi="Cambria" w:cs="Times New Roman"/>
    </w:rPr>
  </w:style>
  <w:style w:type="paragraph" w:customStyle="1" w:styleId="Numerowaniewtabeli">
    <w:name w:val="Numerowanie w tabeli"/>
    <w:basedOn w:val="Akapitzlist"/>
    <w:uiPriority w:val="99"/>
    <w:qFormat/>
    <w:rsid w:val="00C5154A"/>
    <w:pPr>
      <w:numPr>
        <w:numId w:val="1"/>
      </w:numPr>
      <w:tabs>
        <w:tab w:val="num" w:pos="360"/>
      </w:tabs>
      <w:spacing w:before="120"/>
      <w:ind w:left="720" w:firstLine="0"/>
    </w:pPr>
    <w:rPr>
      <w:rFonts w:ascii="Calibri" w:hAnsi="Calibri" w:cs="Calibri"/>
      <w:sz w:val="18"/>
      <w:szCs w:val="18"/>
    </w:rPr>
  </w:style>
  <w:style w:type="paragraph" w:customStyle="1" w:styleId="wypunktowaniewtabeli">
    <w:name w:val="wypunktowanie w tabeli"/>
    <w:basedOn w:val="Akapitzlist"/>
    <w:qFormat/>
    <w:rsid w:val="00C5154A"/>
    <w:pPr>
      <w:numPr>
        <w:numId w:val="2"/>
      </w:numPr>
      <w:tabs>
        <w:tab w:val="num" w:pos="360"/>
      </w:tabs>
      <w:spacing w:before="120"/>
      <w:ind w:left="720" w:firstLine="0"/>
    </w:pPr>
    <w:rPr>
      <w:rFonts w:ascii="Calibri" w:hAnsi="Calibri" w:cs="Calibri"/>
      <w:sz w:val="18"/>
      <w:szCs w:val="18"/>
    </w:rPr>
  </w:style>
  <w:style w:type="paragraph" w:styleId="Tekstkomentarza">
    <w:name w:val="annotation text"/>
    <w:basedOn w:val="Normalny"/>
    <w:link w:val="TekstkomentarzaZnak"/>
    <w:unhideWhenUsed/>
    <w:rsid w:val="00A46CF4"/>
    <w:pPr>
      <w:spacing w:before="0" w:after="120"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A46CF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A46CF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CF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46CF4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491E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E79F7"/>
    <w:pPr>
      <w:tabs>
        <w:tab w:val="center" w:pos="4536"/>
        <w:tab w:val="right" w:pos="9072"/>
      </w:tabs>
      <w:spacing w:before="0" w:line="240" w:lineRule="auto"/>
    </w:pPr>
    <w:rPr>
      <w:rFonts w:ascii="Tahoma" w:hAnsi="Tahoma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EE79F7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EE79F7"/>
    <w:pPr>
      <w:tabs>
        <w:tab w:val="center" w:pos="4536"/>
        <w:tab w:val="right" w:pos="9072"/>
      </w:tabs>
      <w:spacing w:before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EE79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E79F7"/>
    <w:rPr>
      <w:rFonts w:ascii="Times New Roman" w:eastAsia="Times New Roman" w:hAnsi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D4330"/>
    <w:pPr>
      <w:spacing w:before="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CD4330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Nagwek1Znak">
    <w:name w:val="Nagłówek 1 Znak"/>
    <w:aliases w:val="Znak2 Znak"/>
    <w:link w:val="Nagwek1"/>
    <w:uiPriority w:val="9"/>
    <w:rsid w:val="00CD4330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uiPriority w:val="9"/>
    <w:rsid w:val="00CD4330"/>
    <w:rPr>
      <w:rFonts w:ascii="Cambria" w:eastAsia="Times New Roman" w:hAnsi="Cambria" w:cs="Times New Roman"/>
      <w:color w:val="243F6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476"/>
    <w:pPr>
      <w:spacing w:before="200" w:after="0" w:line="240" w:lineRule="auto"/>
    </w:pPr>
    <w:rPr>
      <w:rFonts w:ascii="Cambria" w:hAnsi="Cambria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CA0476"/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Tabela1">
    <w:name w:val="Tabela1"/>
    <w:basedOn w:val="Normalny"/>
    <w:rsid w:val="00950A60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D0E4C-DE11-41D0-8669-7B7E6117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3079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Marcin Kurek</cp:lastModifiedBy>
  <cp:revision>3</cp:revision>
  <cp:lastPrinted>2016-09-23T08:19:00Z</cp:lastPrinted>
  <dcterms:created xsi:type="dcterms:W3CDTF">2018-05-23T19:54:00Z</dcterms:created>
  <dcterms:modified xsi:type="dcterms:W3CDTF">2018-05-30T07:42:00Z</dcterms:modified>
</cp:coreProperties>
</file>